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513" w:rsidRPr="003E1EB7" w:rsidRDefault="003E1EB7" w:rsidP="003F7502">
      <w:pPr>
        <w:jc w:val="right"/>
        <w:rPr>
          <w:rFonts w:ascii="Arial" w:hAnsi="Arial" w:cs="Arial"/>
          <w:i/>
          <w:szCs w:val="24"/>
        </w:rPr>
      </w:pPr>
      <w:bookmarkStart w:id="0" w:name="_GoBack"/>
      <w:bookmarkEnd w:id="0"/>
      <w:r w:rsidRPr="003E1EB7">
        <w:rPr>
          <w:rFonts w:ascii="Arial" w:hAnsi="Arial" w:cs="Arial"/>
          <w:i/>
          <w:szCs w:val="24"/>
        </w:rPr>
        <w:t>Licence Reference: FS-Case-301106653/151722</w:t>
      </w:r>
    </w:p>
    <w:p w:rsidR="004E2513" w:rsidRPr="003E1EB7" w:rsidRDefault="00504F37" w:rsidP="004E2513">
      <w:pPr>
        <w:jc w:val="right"/>
        <w:rPr>
          <w:rFonts w:ascii="Arial" w:hAnsi="Arial" w:cs="Arial"/>
          <w:i/>
          <w:szCs w:val="24"/>
        </w:rPr>
      </w:pPr>
    </w:p>
    <w:p w:rsidR="004E2513" w:rsidRPr="003E1EB7" w:rsidRDefault="00504F37" w:rsidP="004E2513">
      <w:pPr>
        <w:jc w:val="center"/>
        <w:rPr>
          <w:rFonts w:ascii="Arial" w:hAnsi="Arial" w:cs="Arial"/>
          <w:b/>
          <w:sz w:val="28"/>
          <w:szCs w:val="28"/>
        </w:rPr>
      </w:pPr>
    </w:p>
    <w:p w:rsidR="004E2513" w:rsidRPr="003E1EB7" w:rsidRDefault="003E1EB7" w:rsidP="004E2513">
      <w:pPr>
        <w:jc w:val="center"/>
        <w:rPr>
          <w:rFonts w:ascii="Arial" w:hAnsi="Arial" w:cs="Arial"/>
          <w:sz w:val="28"/>
          <w:szCs w:val="28"/>
        </w:rPr>
      </w:pPr>
      <w:r w:rsidRPr="003E1EB7">
        <w:rPr>
          <w:rFonts w:ascii="Arial" w:hAnsi="Arial" w:cs="Arial"/>
          <w:b/>
          <w:sz w:val="28"/>
          <w:szCs w:val="28"/>
        </w:rPr>
        <w:t>Nottingham City Council</w:t>
      </w:r>
    </w:p>
    <w:p w:rsidR="004E2513" w:rsidRPr="003E1EB7" w:rsidRDefault="003E1EB7" w:rsidP="004E2513">
      <w:pPr>
        <w:spacing w:after="120"/>
        <w:ind w:right="2"/>
        <w:jc w:val="both"/>
        <w:rPr>
          <w:rFonts w:ascii="Arial" w:hAnsi="Arial" w:cs="Arial"/>
          <w:b/>
          <w:szCs w:val="24"/>
        </w:rPr>
      </w:pPr>
      <w:r w:rsidRPr="003E1EB7">
        <w:rPr>
          <w:rFonts w:ascii="Arial" w:hAnsi="Arial" w:cs="Arial"/>
          <w:b/>
          <w:szCs w:val="24"/>
        </w:rPr>
        <w:t>________________________________________________________________________</w:t>
      </w:r>
    </w:p>
    <w:p w:rsidR="00366993" w:rsidRPr="003E1EB7" w:rsidRDefault="003E1EB7" w:rsidP="00366993">
      <w:pPr>
        <w:jc w:val="center"/>
        <w:rPr>
          <w:rFonts w:ascii="Arial" w:hAnsi="Arial" w:cs="Arial"/>
          <w:b/>
          <w:sz w:val="28"/>
          <w:szCs w:val="28"/>
        </w:rPr>
      </w:pPr>
      <w:r w:rsidRPr="003E1EB7">
        <w:rPr>
          <w:rFonts w:ascii="Arial" w:hAnsi="Arial" w:cs="Arial"/>
          <w:b/>
          <w:sz w:val="28"/>
          <w:szCs w:val="28"/>
        </w:rPr>
        <w:t xml:space="preserve">Housing Act 2004, Section 88 - </w:t>
      </w:r>
    </w:p>
    <w:p w:rsidR="00366993" w:rsidRPr="003E1EB7" w:rsidRDefault="003E1EB7" w:rsidP="00366993">
      <w:pPr>
        <w:jc w:val="center"/>
        <w:rPr>
          <w:rFonts w:ascii="Arial" w:hAnsi="Arial" w:cs="Arial"/>
          <w:b/>
          <w:sz w:val="28"/>
          <w:szCs w:val="28"/>
        </w:rPr>
      </w:pPr>
      <w:r w:rsidRPr="003E1EB7">
        <w:rPr>
          <w:rFonts w:ascii="Arial" w:hAnsi="Arial" w:cs="Arial"/>
          <w:b/>
          <w:sz w:val="28"/>
          <w:szCs w:val="28"/>
        </w:rPr>
        <w:t>Licence of a Dwelling House under Part 3 of the Housing Act 2004, Selective Licensing of Residential Accommodation</w:t>
      </w:r>
    </w:p>
    <w:p w:rsidR="00366993" w:rsidRPr="003E1EB7" w:rsidRDefault="00504F37" w:rsidP="00366993">
      <w:pPr>
        <w:jc w:val="both"/>
        <w:rPr>
          <w:rFonts w:ascii="Arial" w:hAnsi="Arial" w:cs="Arial"/>
          <w:szCs w:val="24"/>
        </w:rPr>
      </w:pPr>
    </w:p>
    <w:p w:rsidR="00366993" w:rsidRPr="003E1EB7" w:rsidRDefault="003E1EB7" w:rsidP="00366993">
      <w:pPr>
        <w:pStyle w:val="BodyText"/>
        <w:spacing w:after="0"/>
        <w:jc w:val="both"/>
        <w:rPr>
          <w:rFonts w:ascii="Arial" w:hAnsi="Arial" w:cs="Arial"/>
        </w:rPr>
      </w:pPr>
      <w:r w:rsidRPr="003E1EB7">
        <w:rPr>
          <w:rFonts w:ascii="Arial" w:hAnsi="Arial" w:cs="Arial"/>
        </w:rPr>
        <w:t>Nottingham City Council, being the local housing authority (“the Authority”) hereby grant a licence under Part 3 of the Housing Act 2004, in respect of premises situated at;</w:t>
      </w:r>
    </w:p>
    <w:p w:rsidR="004E2513" w:rsidRPr="003E1EB7" w:rsidRDefault="00504F37" w:rsidP="004E2513">
      <w:pPr>
        <w:pStyle w:val="BodyText"/>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1639E9" w:rsidRPr="003E1EB7" w:rsidTr="004E2513">
        <w:trPr>
          <w:trHeight w:val="624"/>
        </w:trPr>
        <w:tc>
          <w:tcPr>
            <w:tcW w:w="9857" w:type="dxa"/>
            <w:shd w:val="clear" w:color="auto" w:fill="auto"/>
            <w:vAlign w:val="center"/>
          </w:tcPr>
          <w:p w:rsidR="004E2513" w:rsidRPr="003E1EB7" w:rsidRDefault="003E1EB7" w:rsidP="004E2513">
            <w:pPr>
              <w:pStyle w:val="BodyText"/>
              <w:spacing w:after="0"/>
              <w:jc w:val="center"/>
              <w:rPr>
                <w:rFonts w:ascii="Arial" w:hAnsi="Arial" w:cs="Arial"/>
                <w:sz w:val="16"/>
                <w:szCs w:val="16"/>
              </w:rPr>
            </w:pPr>
            <w:r w:rsidRPr="003E1EB7">
              <w:rPr>
                <w:rFonts w:ascii="Arial" w:hAnsi="Arial" w:cs="Arial"/>
                <w:b/>
                <w:lang w:val="en-GB"/>
              </w:rPr>
              <w:t>13 Edale Road, Nottingham, NG2 4HT</w:t>
            </w:r>
          </w:p>
        </w:tc>
      </w:tr>
    </w:tbl>
    <w:p w:rsidR="00366993" w:rsidRPr="003E1EB7" w:rsidRDefault="00504F37" w:rsidP="00366993">
      <w:pPr>
        <w:jc w:val="both"/>
        <w:rPr>
          <w:rFonts w:ascii="Arial" w:hAnsi="Arial" w:cs="Arial"/>
        </w:rPr>
      </w:pPr>
    </w:p>
    <w:p w:rsidR="00366993" w:rsidRPr="003E1EB7" w:rsidRDefault="00504F37" w:rsidP="00366993">
      <w:pPr>
        <w:jc w:val="both"/>
        <w:rPr>
          <w:rFonts w:ascii="Arial" w:hAnsi="Arial" w:cs="Arial"/>
        </w:rPr>
      </w:pPr>
    </w:p>
    <w:p w:rsidR="00366993" w:rsidRPr="003E1EB7" w:rsidRDefault="003E1EB7" w:rsidP="003E1EB7">
      <w:pPr>
        <w:numPr>
          <w:ilvl w:val="0"/>
          <w:numId w:val="2"/>
        </w:numPr>
        <w:spacing w:after="120"/>
        <w:jc w:val="both"/>
        <w:rPr>
          <w:rFonts w:ascii="Arial" w:hAnsi="Arial" w:cs="Arial"/>
          <w:b/>
        </w:rPr>
      </w:pPr>
      <w:r w:rsidRPr="003E1EB7">
        <w:rPr>
          <w:rFonts w:ascii="Arial" w:hAnsi="Arial" w:cs="Arial"/>
        </w:rPr>
        <w:t xml:space="preserve">The licence holders are </w:t>
      </w:r>
      <w:r w:rsidRPr="003E1EB7">
        <w:rPr>
          <w:rFonts w:ascii="Arial" w:hAnsi="Arial" w:cs="Arial"/>
          <w:b/>
        </w:rPr>
        <w:t>Stone and Long Limited</w:t>
      </w:r>
      <w:r w:rsidRPr="003E1EB7">
        <w:rPr>
          <w:rFonts w:ascii="Arial" w:hAnsi="Arial" w:cs="Arial"/>
        </w:rPr>
        <w:t xml:space="preserve"> </w:t>
      </w:r>
      <w:r w:rsidRPr="003E1EB7">
        <w:rPr>
          <w:rFonts w:ascii="Arial" w:hAnsi="Arial" w:cs="Arial"/>
          <w:b/>
        </w:rPr>
        <w:t>(Company No 11578181)</w:t>
      </w:r>
      <w:r w:rsidRPr="003E1EB7">
        <w:rPr>
          <w:rFonts w:ascii="Arial" w:hAnsi="Arial" w:cs="Arial"/>
        </w:rPr>
        <w:t xml:space="preserve"> and </w:t>
      </w:r>
      <w:r w:rsidRPr="003E1EB7">
        <w:rPr>
          <w:rFonts w:ascii="Arial" w:hAnsi="Arial" w:cs="Arial"/>
          <w:b/>
        </w:rPr>
        <w:t xml:space="preserve">Miss Debra Wallis-Osborn of 65 Highfield Road, West Bridgford, NG2 6DR </w:t>
      </w:r>
    </w:p>
    <w:p w:rsidR="00366993" w:rsidRPr="003E1EB7" w:rsidRDefault="003E1EB7" w:rsidP="003E1EB7">
      <w:pPr>
        <w:pStyle w:val="BodyText"/>
        <w:numPr>
          <w:ilvl w:val="0"/>
          <w:numId w:val="2"/>
        </w:numPr>
        <w:spacing w:after="0"/>
        <w:jc w:val="both"/>
        <w:rPr>
          <w:rFonts w:ascii="Arial" w:hAnsi="Arial" w:cs="Arial"/>
          <w:lang w:val="en-GB"/>
        </w:rPr>
      </w:pPr>
      <w:r w:rsidRPr="003E1EB7">
        <w:rPr>
          <w:rFonts w:ascii="Arial" w:hAnsi="Arial" w:cs="Arial"/>
        </w:rPr>
        <w:t>The persons having responsibility for the management of the property (the person managing) is: Stone and Long Limited (Company No 11578181)</w:t>
      </w:r>
    </w:p>
    <w:p w:rsidR="003E1EB7" w:rsidRPr="003E1EB7" w:rsidRDefault="003E1EB7" w:rsidP="003E1EB7">
      <w:pPr>
        <w:pStyle w:val="BodyText"/>
        <w:spacing w:after="0"/>
        <w:ind w:left="360"/>
        <w:jc w:val="both"/>
        <w:rPr>
          <w:rFonts w:ascii="Arial" w:hAnsi="Arial" w:cs="Arial"/>
          <w:lang w:val="en-GB"/>
        </w:rPr>
      </w:pPr>
    </w:p>
    <w:p w:rsidR="00366993" w:rsidRPr="003E1EB7" w:rsidRDefault="003E1EB7" w:rsidP="00286AA9">
      <w:pPr>
        <w:numPr>
          <w:ilvl w:val="0"/>
          <w:numId w:val="2"/>
        </w:numPr>
        <w:rPr>
          <w:rFonts w:ascii="Arial" w:hAnsi="Arial" w:cs="Arial"/>
          <w:lang w:val="en-GB"/>
        </w:rPr>
      </w:pPr>
      <w:r w:rsidRPr="003E1EB7">
        <w:rPr>
          <w:rFonts w:ascii="Arial" w:hAnsi="Arial" w:cs="Arial"/>
          <w:lang w:val="en-GB"/>
        </w:rPr>
        <w:t xml:space="preserve">Licence expiry date: </w:t>
      </w:r>
      <w:r w:rsidRPr="003E1EB7">
        <w:rPr>
          <w:rFonts w:ascii="Arial" w:hAnsi="Arial" w:cs="Arial"/>
          <w:b/>
          <w:lang w:val="en-GB"/>
        </w:rPr>
        <w:t xml:space="preserve">28 January 2026  </w:t>
      </w:r>
      <w:r w:rsidRPr="003E1EB7">
        <w:rPr>
          <w:rFonts w:ascii="Arial" w:hAnsi="Arial" w:cs="Arial"/>
          <w:lang w:val="en-GB"/>
        </w:rPr>
        <w:t>unless previously revoked.</w:t>
      </w:r>
    </w:p>
    <w:p w:rsidR="00366993" w:rsidRPr="003E1EB7" w:rsidRDefault="00504F37" w:rsidP="00366993">
      <w:pPr>
        <w:rPr>
          <w:rFonts w:ascii="Arial" w:hAnsi="Arial" w:cs="Arial"/>
          <w:b/>
        </w:rPr>
      </w:pPr>
    </w:p>
    <w:p w:rsidR="00366993" w:rsidRPr="003E1EB7" w:rsidRDefault="003E1EB7" w:rsidP="00286AA9">
      <w:pPr>
        <w:numPr>
          <w:ilvl w:val="0"/>
          <w:numId w:val="2"/>
        </w:numPr>
        <w:rPr>
          <w:rFonts w:ascii="Arial" w:hAnsi="Arial" w:cs="Arial"/>
        </w:rPr>
      </w:pPr>
      <w:r w:rsidRPr="003E1EB7">
        <w:rPr>
          <w:rFonts w:ascii="Arial" w:hAnsi="Arial" w:cs="Arial"/>
          <w:szCs w:val="24"/>
        </w:rPr>
        <w:t>This licence is subject to the attached schedule of licence conditions.</w:t>
      </w:r>
      <w:r w:rsidRPr="003E1EB7">
        <w:rPr>
          <w:rFonts w:ascii="Arial" w:hAnsi="Arial" w:cs="Arial"/>
        </w:rPr>
        <w:t xml:space="preserve"> Failure to comply with the conditions imposed is an offence which may result in legal proceedings and/or revocation of the licence.</w:t>
      </w:r>
    </w:p>
    <w:p w:rsidR="00366993" w:rsidRPr="003E1EB7" w:rsidRDefault="00504F37" w:rsidP="00366993">
      <w:pPr>
        <w:jc w:val="both"/>
        <w:rPr>
          <w:rFonts w:ascii="Arial" w:hAnsi="Arial" w:cs="Arial"/>
          <w:szCs w:val="24"/>
        </w:rPr>
      </w:pPr>
    </w:p>
    <w:p w:rsidR="00366993" w:rsidRPr="003E1EB7" w:rsidRDefault="00504F37" w:rsidP="00366993">
      <w:pPr>
        <w:jc w:val="both"/>
        <w:rPr>
          <w:rFonts w:ascii="Arial" w:hAnsi="Arial" w:cs="Arial"/>
          <w:szCs w:val="24"/>
        </w:rPr>
      </w:pPr>
    </w:p>
    <w:p w:rsidR="00366993" w:rsidRPr="003E1EB7" w:rsidRDefault="00504F37" w:rsidP="00366993">
      <w:pPr>
        <w:jc w:val="both"/>
        <w:rPr>
          <w:rFonts w:ascii="Arial" w:hAnsi="Arial" w:cs="Arial"/>
          <w:szCs w:val="24"/>
        </w:rPr>
      </w:pPr>
    </w:p>
    <w:p w:rsidR="004E2513" w:rsidRPr="003E1EB7" w:rsidRDefault="003E1EB7" w:rsidP="00366993">
      <w:pPr>
        <w:spacing w:after="120"/>
        <w:rPr>
          <w:rFonts w:ascii="Arial" w:hAnsi="Arial" w:cs="Arial"/>
          <w:b/>
        </w:rPr>
      </w:pPr>
      <w:r w:rsidRPr="003E1EB7">
        <w:rPr>
          <w:rFonts w:ascii="Arial" w:hAnsi="Arial" w:cs="Arial"/>
          <w:b/>
        </w:rPr>
        <w:t xml:space="preserve">Issue date: </w:t>
      </w:r>
      <w:r w:rsidRPr="003E1EB7">
        <w:rPr>
          <w:rFonts w:ascii="Arial" w:hAnsi="Arial" w:cs="Arial"/>
          <w:b/>
          <w:szCs w:val="24"/>
        </w:rPr>
        <w:t>25 March 2021</w:t>
      </w:r>
      <w:r w:rsidRPr="003E1EB7">
        <w:rPr>
          <w:rFonts w:ascii="Arial" w:hAnsi="Arial" w:cs="Arial"/>
          <w:b/>
        </w:rPr>
        <w:tab/>
      </w:r>
      <w:r w:rsidRPr="003E1EB7">
        <w:rPr>
          <w:b/>
          <w:noProof/>
          <w:lang w:val="en-GB"/>
        </w:rPr>
        <w:drawing>
          <wp:anchor distT="0" distB="0" distL="114300" distR="114300" simplePos="0" relativeHeight="251659264" behindDoc="1" locked="0" layoutInCell="1" allowOverlap="1">
            <wp:simplePos x="0" y="0"/>
            <wp:positionH relativeFrom="column">
              <wp:posOffset>3603625</wp:posOffset>
            </wp:positionH>
            <wp:positionV relativeFrom="paragraph">
              <wp:posOffset>44760</wp:posOffset>
            </wp:positionV>
            <wp:extent cx="1746885" cy="476885"/>
            <wp:effectExtent l="0" t="0" r="5715" b="0"/>
            <wp:wrapNone/>
            <wp:docPr id="3" name="Picture 3" descr="X:\templates\signatures\DH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templates\signatures\DH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6885" cy="476885"/>
                    </a:xfrm>
                    <a:prstGeom prst="rect">
                      <a:avLst/>
                    </a:prstGeom>
                    <a:noFill/>
                    <a:ln>
                      <a:noFill/>
                    </a:ln>
                  </pic:spPr>
                </pic:pic>
              </a:graphicData>
            </a:graphic>
          </wp:anchor>
        </w:drawing>
      </w:r>
      <w:r w:rsidRPr="003E1EB7">
        <w:rPr>
          <w:rFonts w:ascii="Arial" w:hAnsi="Arial" w:cs="Arial"/>
          <w:b/>
        </w:rPr>
        <w:tab/>
      </w:r>
      <w:r w:rsidRPr="003E1EB7">
        <w:rPr>
          <w:rFonts w:ascii="Arial" w:hAnsi="Arial" w:cs="Arial"/>
          <w:b/>
        </w:rPr>
        <w:tab/>
      </w:r>
    </w:p>
    <w:p w:rsidR="00366993" w:rsidRPr="003E1EB7" w:rsidRDefault="003E1EB7" w:rsidP="004E2513">
      <w:pPr>
        <w:spacing w:after="120"/>
        <w:ind w:left="3600"/>
        <w:rPr>
          <w:rFonts w:ascii="Arial" w:hAnsi="Arial" w:cs="Arial"/>
          <w:u w:val="dotted"/>
        </w:rPr>
      </w:pPr>
      <w:r w:rsidRPr="003E1EB7">
        <w:rPr>
          <w:rFonts w:ascii="Arial" w:hAnsi="Arial" w:cs="Arial"/>
        </w:rPr>
        <w:t>Signed……………………………………..…………….….</w:t>
      </w:r>
    </w:p>
    <w:p w:rsidR="00366993" w:rsidRPr="003E1EB7" w:rsidRDefault="003E1EB7" w:rsidP="00366993">
      <w:pPr>
        <w:spacing w:after="120"/>
        <w:jc w:val="right"/>
        <w:rPr>
          <w:rFonts w:ascii="Arial" w:hAnsi="Arial" w:cs="Arial"/>
          <w:sz w:val="20"/>
        </w:rPr>
      </w:pPr>
      <w:r w:rsidRPr="003E1EB7">
        <w:rPr>
          <w:rFonts w:ascii="Arial" w:hAnsi="Arial" w:cs="Arial"/>
          <w:sz w:val="20"/>
        </w:rPr>
        <w:tab/>
      </w:r>
      <w:r w:rsidRPr="003E1EB7">
        <w:rPr>
          <w:rFonts w:ascii="Arial" w:hAnsi="Arial" w:cs="Arial"/>
          <w:sz w:val="20"/>
        </w:rPr>
        <w:tab/>
      </w:r>
      <w:r w:rsidRPr="003E1EB7">
        <w:rPr>
          <w:rFonts w:ascii="Arial" w:hAnsi="Arial" w:cs="Arial"/>
          <w:sz w:val="20"/>
        </w:rPr>
        <w:tab/>
      </w:r>
      <w:r w:rsidRPr="003E1EB7">
        <w:rPr>
          <w:rFonts w:ascii="Arial" w:hAnsi="Arial" w:cs="Arial"/>
          <w:sz w:val="20"/>
        </w:rPr>
        <w:tab/>
      </w:r>
      <w:r w:rsidRPr="003E1EB7">
        <w:rPr>
          <w:rFonts w:ascii="Arial" w:hAnsi="Arial" w:cs="Arial"/>
          <w:sz w:val="20"/>
        </w:rPr>
        <w:tab/>
        <w:t>Authorised Officer (the officer appointed for this purpose)</w:t>
      </w:r>
    </w:p>
    <w:p w:rsidR="00366993" w:rsidRPr="003E1EB7" w:rsidRDefault="00504F37" w:rsidP="00366993">
      <w:pPr>
        <w:jc w:val="right"/>
        <w:rPr>
          <w:rFonts w:ascii="Arial" w:hAnsi="Arial" w:cs="Arial"/>
          <w:sz w:val="20"/>
          <w:lang w:val="en-GB"/>
        </w:rPr>
      </w:pPr>
    </w:p>
    <w:p w:rsidR="00366993" w:rsidRPr="003E1EB7" w:rsidRDefault="00504F37" w:rsidP="00366993">
      <w:pPr>
        <w:jc w:val="both"/>
        <w:rPr>
          <w:rFonts w:ascii="Arial" w:hAnsi="Arial" w:cs="Arial"/>
          <w:b/>
          <w:szCs w:val="24"/>
        </w:rPr>
      </w:pPr>
    </w:p>
    <w:p w:rsidR="00366993" w:rsidRPr="003E1EB7" w:rsidRDefault="003E1EB7" w:rsidP="00366993">
      <w:pPr>
        <w:jc w:val="both"/>
        <w:rPr>
          <w:rFonts w:ascii="Arial" w:hAnsi="Arial" w:cs="Arial"/>
          <w:b/>
          <w:szCs w:val="24"/>
        </w:rPr>
      </w:pPr>
      <w:r w:rsidRPr="003E1EB7">
        <w:rPr>
          <w:rFonts w:ascii="Arial" w:hAnsi="Arial" w:cs="Arial"/>
          <w:b/>
          <w:szCs w:val="24"/>
        </w:rPr>
        <w:tab/>
      </w:r>
      <w:r w:rsidRPr="003E1EB7">
        <w:rPr>
          <w:rFonts w:ascii="Arial" w:hAnsi="Arial" w:cs="Arial"/>
          <w:b/>
          <w:szCs w:val="24"/>
        </w:rPr>
        <w:tab/>
      </w:r>
      <w:r w:rsidRPr="003E1EB7">
        <w:rPr>
          <w:rFonts w:ascii="Arial" w:hAnsi="Arial" w:cs="Arial"/>
          <w:b/>
          <w:szCs w:val="24"/>
        </w:rPr>
        <w:tab/>
      </w:r>
      <w:r w:rsidRPr="003E1EB7">
        <w:rPr>
          <w:rFonts w:ascii="Arial" w:hAnsi="Arial" w:cs="Arial"/>
          <w:b/>
          <w:szCs w:val="24"/>
        </w:rPr>
        <w:tab/>
        <w:t>THIS LICENCE IS NON-TRANSFERRABLE</w:t>
      </w:r>
    </w:p>
    <w:p w:rsidR="00366993" w:rsidRPr="003E1EB7" w:rsidRDefault="00504F37" w:rsidP="00366993">
      <w:pPr>
        <w:jc w:val="both"/>
        <w:rPr>
          <w:rFonts w:ascii="Arial" w:hAnsi="Arial" w:cs="Arial"/>
          <w:b/>
          <w:szCs w:val="24"/>
        </w:rPr>
      </w:pPr>
    </w:p>
    <w:p w:rsidR="00366993" w:rsidRPr="003E1EB7" w:rsidRDefault="00504F37" w:rsidP="00366993">
      <w:pPr>
        <w:jc w:val="both"/>
        <w:rPr>
          <w:rFonts w:ascii="Arial" w:hAnsi="Arial" w:cs="Arial"/>
          <w:b/>
          <w:szCs w:val="24"/>
        </w:rPr>
      </w:pPr>
    </w:p>
    <w:p w:rsidR="00366993" w:rsidRPr="003E1EB7" w:rsidRDefault="003E1EB7" w:rsidP="00366993">
      <w:pPr>
        <w:rPr>
          <w:rFonts w:ascii="Arial" w:hAnsi="Arial" w:cs="Arial"/>
          <w:szCs w:val="24"/>
        </w:rPr>
      </w:pPr>
      <w:r w:rsidRPr="003E1EB7">
        <w:rPr>
          <w:rFonts w:ascii="Arial" w:hAnsi="Arial" w:cs="Arial"/>
          <w:szCs w:val="24"/>
        </w:rPr>
        <w:t>Further details are available</w:t>
      </w:r>
      <w:r w:rsidRPr="003E1EB7">
        <w:rPr>
          <w:rFonts w:ascii="Arial" w:hAnsi="Arial" w:cs="Arial"/>
          <w:b/>
          <w:szCs w:val="24"/>
        </w:rPr>
        <w:t xml:space="preserve"> </w:t>
      </w:r>
      <w:r w:rsidRPr="003E1EB7">
        <w:rPr>
          <w:rFonts w:ascii="Arial" w:hAnsi="Arial" w:cs="Arial"/>
          <w:szCs w:val="24"/>
        </w:rPr>
        <w:t>from the Selective Licensing, Environmental Health, c/o Community Protection, Nottingham City Council, Loxley House, Nottingham, NG2 3NG.</w:t>
      </w:r>
    </w:p>
    <w:p w:rsidR="00366993" w:rsidRPr="003E1EB7" w:rsidRDefault="00504F37" w:rsidP="00366993">
      <w:pPr>
        <w:rPr>
          <w:rFonts w:ascii="Arial" w:hAnsi="Arial" w:cs="Arial"/>
          <w:szCs w:val="24"/>
        </w:rPr>
      </w:pPr>
    </w:p>
    <w:p w:rsidR="00366993" w:rsidRPr="003E1EB7" w:rsidRDefault="003E1EB7" w:rsidP="00C173EE">
      <w:pPr>
        <w:ind w:right="-120"/>
        <w:rPr>
          <w:rFonts w:ascii="Arial" w:hAnsi="Arial" w:cs="Arial"/>
          <w:szCs w:val="24"/>
        </w:rPr>
      </w:pPr>
      <w:r w:rsidRPr="003E1EB7">
        <w:rPr>
          <w:rFonts w:ascii="Arial" w:hAnsi="Arial" w:cs="Arial"/>
          <w:szCs w:val="24"/>
        </w:rPr>
        <w:t>Email: selective.licensing@nottinghamcity.gov.uk</w:t>
      </w:r>
    </w:p>
    <w:p w:rsidR="00366993" w:rsidRPr="003E1EB7" w:rsidRDefault="003E1EB7" w:rsidP="00366993">
      <w:pPr>
        <w:rPr>
          <w:rFonts w:ascii="Arial" w:hAnsi="Arial" w:cs="Arial"/>
          <w:sz w:val="16"/>
          <w:szCs w:val="16"/>
        </w:rPr>
      </w:pPr>
      <w:r w:rsidRPr="003E1EB7">
        <w:rPr>
          <w:rFonts w:ascii="Arial" w:hAnsi="Arial" w:cs="Arial"/>
          <w:b/>
          <w:szCs w:val="24"/>
        </w:rPr>
        <w:br w:type="page"/>
      </w:r>
      <w:r w:rsidRPr="003E1EB7">
        <w:rPr>
          <w:rFonts w:ascii="Arial" w:hAnsi="Arial" w:cs="Arial"/>
          <w:b/>
          <w:u w:val="single"/>
        </w:rPr>
        <w:lastRenderedPageBreak/>
        <w:t>Schedule of conditions in respect of 13 Edale Road, Nottingham, NG2 4HT</w:t>
      </w:r>
    </w:p>
    <w:p w:rsidR="00BE6FD0" w:rsidRPr="003E1EB7" w:rsidRDefault="00504F37" w:rsidP="002123A5">
      <w:pPr>
        <w:jc w:val="both"/>
        <w:rPr>
          <w:rFonts w:ascii="Arial" w:hAnsi="Arial" w:cs="Arial"/>
          <w:b/>
          <w:sz w:val="28"/>
          <w:szCs w:val="24"/>
        </w:rPr>
      </w:pPr>
    </w:p>
    <w:p w:rsidR="002123A5" w:rsidRPr="003E1EB7" w:rsidRDefault="003E1EB7" w:rsidP="002123A5">
      <w:pPr>
        <w:jc w:val="both"/>
        <w:rPr>
          <w:rFonts w:ascii="Arial" w:hAnsi="Arial" w:cs="Arial"/>
          <w:b/>
          <w:sz w:val="28"/>
          <w:szCs w:val="24"/>
        </w:rPr>
      </w:pPr>
      <w:r w:rsidRPr="003E1EB7">
        <w:rPr>
          <w:rFonts w:ascii="Arial" w:hAnsi="Arial" w:cs="Arial"/>
          <w:b/>
          <w:sz w:val="28"/>
          <w:szCs w:val="24"/>
        </w:rPr>
        <w:t xml:space="preserve">Licence conditions for privately rented houses </w:t>
      </w:r>
    </w:p>
    <w:p w:rsidR="00286AA9" w:rsidRPr="003E1EB7" w:rsidRDefault="00504F37" w:rsidP="00286AA9">
      <w:pPr>
        <w:jc w:val="both"/>
        <w:rPr>
          <w:rFonts w:ascii="Arial" w:hAnsi="Arial" w:cs="Arial"/>
          <w:szCs w:val="24"/>
        </w:rPr>
      </w:pPr>
    </w:p>
    <w:p w:rsidR="00286AA9" w:rsidRPr="003E1EB7" w:rsidRDefault="003E1EB7" w:rsidP="00286AA9">
      <w:pPr>
        <w:contextualSpacing/>
        <w:jc w:val="both"/>
        <w:rPr>
          <w:rFonts w:ascii="Arial" w:hAnsi="Arial" w:cs="Arial"/>
          <w:b/>
          <w:szCs w:val="24"/>
        </w:rPr>
      </w:pPr>
      <w:r w:rsidRPr="003E1EB7">
        <w:rPr>
          <w:rFonts w:ascii="Arial" w:hAnsi="Arial" w:cs="Arial"/>
          <w:b/>
          <w:szCs w:val="24"/>
        </w:rPr>
        <w:t xml:space="preserve">Gas, Electrical, Furniture and Fire Safety </w:t>
      </w:r>
    </w:p>
    <w:p w:rsidR="00286AA9" w:rsidRPr="003E1EB7" w:rsidRDefault="00504F37" w:rsidP="00286AA9">
      <w:pPr>
        <w:keepNext/>
        <w:ind w:left="360"/>
        <w:jc w:val="both"/>
        <w:outlineLvl w:val="2"/>
        <w:rPr>
          <w:rFonts w:ascii="Arial" w:hAnsi="Arial" w:cs="Arial"/>
          <w:b/>
          <w:szCs w:val="24"/>
        </w:rPr>
      </w:pPr>
    </w:p>
    <w:p w:rsidR="00286AA9" w:rsidRPr="003E1EB7" w:rsidRDefault="003E1EB7" w:rsidP="00286AA9">
      <w:pPr>
        <w:keepNext/>
        <w:jc w:val="both"/>
        <w:outlineLvl w:val="2"/>
        <w:rPr>
          <w:rFonts w:ascii="Arial" w:hAnsi="Arial" w:cs="Arial"/>
          <w:b/>
          <w:szCs w:val="24"/>
        </w:rPr>
      </w:pPr>
      <w:r w:rsidRPr="003E1EB7">
        <w:rPr>
          <w:rFonts w:ascii="Arial" w:hAnsi="Arial" w:cs="Arial"/>
          <w:b/>
          <w:szCs w:val="24"/>
        </w:rPr>
        <w:t>Gas Safety</w:t>
      </w:r>
    </w:p>
    <w:p w:rsidR="00286AA9" w:rsidRPr="003E1EB7" w:rsidRDefault="003E1EB7" w:rsidP="00286AA9">
      <w:pPr>
        <w:pStyle w:val="ListParagraph"/>
        <w:numPr>
          <w:ilvl w:val="0"/>
          <w:numId w:val="4"/>
        </w:numPr>
        <w:jc w:val="both"/>
        <w:rPr>
          <w:rFonts w:ascii="Arial" w:hAnsi="Arial" w:cs="Arial"/>
          <w:szCs w:val="24"/>
        </w:rPr>
      </w:pPr>
      <w:r w:rsidRPr="003E1EB7">
        <w:rPr>
          <w:rFonts w:ascii="Arial" w:eastAsia="Calibri" w:hAnsi="Arial" w:cs="Arial"/>
          <w:szCs w:val="24"/>
          <w:lang w:val="en-GB" w:eastAsia="en-US"/>
        </w:rPr>
        <w:t>Where gas is supplied the Licence Holder shall ensure that the whole gas installations, including all gas appliance/flue are maintained in a safe condition and that an annual gas safety check is carried out by a Gas Safe registered engineer. Any defects noted on the certificate must be promptly rectified and certificated as satisfactory. The Licence Holder shall provide a copy of the gas safety certificate to all Tenants at the beginning of their tenancy and keep a written record that it has been provided. *</w:t>
      </w:r>
    </w:p>
    <w:p w:rsidR="00286AA9" w:rsidRPr="003E1EB7" w:rsidRDefault="00504F37" w:rsidP="00286AA9">
      <w:pPr>
        <w:pStyle w:val="ListParagraph"/>
        <w:ind w:left="360"/>
        <w:jc w:val="both"/>
        <w:rPr>
          <w:rFonts w:ascii="Arial" w:hAnsi="Arial" w:cs="Arial"/>
          <w:szCs w:val="24"/>
        </w:rPr>
      </w:pPr>
    </w:p>
    <w:p w:rsidR="00286AA9" w:rsidRPr="003E1EB7" w:rsidRDefault="003E1EB7" w:rsidP="00286AA9">
      <w:pPr>
        <w:pStyle w:val="ListParagraph"/>
        <w:numPr>
          <w:ilvl w:val="0"/>
          <w:numId w:val="4"/>
        </w:numPr>
        <w:contextualSpacing/>
        <w:jc w:val="both"/>
        <w:rPr>
          <w:rFonts w:ascii="Arial" w:hAnsi="Arial" w:cs="Arial"/>
          <w:szCs w:val="24"/>
        </w:rPr>
      </w:pPr>
      <w:r w:rsidRPr="003E1EB7">
        <w:rPr>
          <w:rFonts w:ascii="Arial" w:hAnsi="Arial" w:cs="Arial"/>
          <w:szCs w:val="24"/>
        </w:rPr>
        <w:t xml:space="preserve">The Licence Holder shall within </w:t>
      </w:r>
      <w:r w:rsidRPr="003E1EB7">
        <w:rPr>
          <w:rFonts w:ascii="Arial" w:eastAsia="Calibri" w:hAnsi="Arial" w:cs="Arial"/>
          <w:szCs w:val="24"/>
        </w:rPr>
        <w:t>twenty-eight</w:t>
      </w:r>
      <w:r w:rsidRPr="003E1EB7">
        <w:rPr>
          <w:rFonts w:ascii="Arial" w:hAnsi="Arial" w:cs="Arial"/>
          <w:szCs w:val="24"/>
        </w:rPr>
        <w:t xml:space="preserve"> (28) days of any demand by the Council produce for its inspection a gas safety certificate obtained within the previous 12 months in respect of the Property. *</w:t>
      </w:r>
    </w:p>
    <w:p w:rsidR="00286AA9" w:rsidRPr="003E1EB7" w:rsidRDefault="00504F37" w:rsidP="00286AA9">
      <w:pPr>
        <w:pStyle w:val="ListParagraph"/>
        <w:keepNext/>
        <w:jc w:val="both"/>
        <w:outlineLvl w:val="2"/>
        <w:rPr>
          <w:rFonts w:ascii="Arial" w:hAnsi="Arial" w:cs="Arial"/>
          <w:b/>
          <w:szCs w:val="24"/>
          <w:u w:val="single"/>
        </w:rPr>
      </w:pPr>
    </w:p>
    <w:p w:rsidR="00286AA9" w:rsidRPr="003E1EB7" w:rsidRDefault="003E1EB7" w:rsidP="00286AA9">
      <w:pPr>
        <w:keepNext/>
        <w:jc w:val="both"/>
        <w:outlineLvl w:val="2"/>
        <w:rPr>
          <w:rFonts w:ascii="Arial" w:hAnsi="Arial" w:cs="Arial"/>
          <w:b/>
          <w:szCs w:val="24"/>
        </w:rPr>
      </w:pPr>
      <w:r w:rsidRPr="003E1EB7">
        <w:rPr>
          <w:rFonts w:ascii="Arial" w:hAnsi="Arial" w:cs="Arial"/>
          <w:b/>
          <w:szCs w:val="24"/>
        </w:rPr>
        <w:t>Safety of Electrical Installations Appliances and Furniture</w:t>
      </w:r>
    </w:p>
    <w:p w:rsidR="00286AA9" w:rsidRPr="003E1EB7" w:rsidRDefault="00504F37" w:rsidP="00286AA9">
      <w:pPr>
        <w:pStyle w:val="ListParagraph"/>
        <w:keepNext/>
        <w:ind w:left="360"/>
        <w:jc w:val="both"/>
        <w:outlineLvl w:val="2"/>
        <w:rPr>
          <w:rFonts w:ascii="Arial" w:hAnsi="Arial" w:cs="Arial"/>
          <w:b/>
          <w:szCs w:val="24"/>
        </w:rPr>
      </w:pPr>
    </w:p>
    <w:p w:rsidR="00286AA9" w:rsidRPr="003E1EB7" w:rsidRDefault="003E1EB7" w:rsidP="00286AA9">
      <w:pPr>
        <w:pStyle w:val="ListParagraph"/>
        <w:numPr>
          <w:ilvl w:val="0"/>
          <w:numId w:val="4"/>
        </w:numPr>
        <w:contextualSpacing/>
        <w:jc w:val="both"/>
        <w:rPr>
          <w:rFonts w:ascii="Arial" w:hAnsi="Arial" w:cs="Arial"/>
          <w:szCs w:val="24"/>
        </w:rPr>
      </w:pPr>
      <w:r w:rsidRPr="003E1EB7">
        <w:rPr>
          <w:rFonts w:ascii="Arial" w:hAnsi="Arial" w:cs="Arial"/>
          <w:szCs w:val="24"/>
        </w:rPr>
        <w:t>The Licence Holder shall ensure that electrical appliances and furniture made available by them in the Property are kept in a safe condition and maintained in proper working order. * The Licence Holder shall ensure that as soon as electrical appliance and/or furniture is identified as being unsafe, it is removed from the Property as soon as is reasonably practicable and are properly disposed of by the Licence Holder. The Licence Holder shall ensure that a record of visual inspections and testing is maintained. The Licence Holder shall within seven (7) days of any demand by the Council provide the most recent records of visual inspections and testing carried out within the previous 12 months and provide a declaration as to the safety of electrical appliances made available by them at the Property.</w:t>
      </w:r>
    </w:p>
    <w:p w:rsidR="00286AA9" w:rsidRPr="003E1EB7" w:rsidRDefault="00504F37" w:rsidP="00286AA9">
      <w:pPr>
        <w:pStyle w:val="ListParagraph"/>
        <w:ind w:left="360"/>
        <w:contextualSpacing/>
        <w:jc w:val="both"/>
        <w:rPr>
          <w:rFonts w:ascii="Arial" w:hAnsi="Arial" w:cs="Arial"/>
          <w:szCs w:val="24"/>
        </w:rPr>
      </w:pPr>
    </w:p>
    <w:p w:rsidR="00286AA9" w:rsidRPr="003E1EB7" w:rsidRDefault="003E1EB7" w:rsidP="00286AA9">
      <w:pPr>
        <w:pStyle w:val="ListParagraph"/>
        <w:numPr>
          <w:ilvl w:val="0"/>
          <w:numId w:val="4"/>
        </w:numPr>
        <w:jc w:val="both"/>
        <w:rPr>
          <w:rFonts w:ascii="Arial" w:hAnsi="Arial" w:cs="Arial"/>
          <w:b/>
          <w:i/>
          <w:szCs w:val="24"/>
        </w:rPr>
      </w:pPr>
      <w:r w:rsidRPr="003E1EB7">
        <w:rPr>
          <w:rFonts w:ascii="Arial" w:hAnsi="Arial" w:cs="Arial"/>
          <w:szCs w:val="24"/>
        </w:rPr>
        <w:t xml:space="preserve">The Licence Holder shall ensure that every electrical installation** in the Property is maintained in proper working order and is safe for continued use. The Licence Holder shall ensure that a record of visual inspections and testing is maintained. The Licence Holder shall within </w:t>
      </w:r>
      <w:r w:rsidRPr="003E1EB7">
        <w:rPr>
          <w:rFonts w:ascii="Arial" w:eastAsia="Calibri" w:hAnsi="Arial" w:cs="Arial"/>
          <w:szCs w:val="24"/>
        </w:rPr>
        <w:t>twenty-eight</w:t>
      </w:r>
      <w:r w:rsidRPr="003E1EB7">
        <w:rPr>
          <w:rFonts w:ascii="Arial" w:hAnsi="Arial" w:cs="Arial"/>
          <w:szCs w:val="24"/>
        </w:rPr>
        <w:t xml:space="preserve"> (28) days of any demand by the council provide the most recent records of visual inspections and testing carried out within the previous 5 years and provide a declaration as to the safety of electrical installation at the Property. *</w:t>
      </w:r>
    </w:p>
    <w:p w:rsidR="003B5E65" w:rsidRPr="003E1EB7" w:rsidRDefault="00504F37" w:rsidP="003B5E65">
      <w:pPr>
        <w:pStyle w:val="ListParagraph"/>
        <w:rPr>
          <w:rFonts w:ascii="Arial" w:hAnsi="Arial" w:cs="Arial"/>
          <w:b/>
          <w:i/>
          <w:szCs w:val="24"/>
        </w:rPr>
      </w:pPr>
    </w:p>
    <w:p w:rsidR="003B5E65" w:rsidRPr="003E1EB7" w:rsidRDefault="003E1EB7" w:rsidP="003B5E65">
      <w:pPr>
        <w:pStyle w:val="ListParagraph"/>
        <w:ind w:left="360"/>
        <w:jc w:val="both"/>
        <w:rPr>
          <w:rFonts w:ascii="Arial" w:hAnsi="Arial" w:cs="Arial"/>
          <w:szCs w:val="24"/>
        </w:rPr>
      </w:pPr>
      <w:r w:rsidRPr="003E1EB7">
        <w:rPr>
          <w:rFonts w:ascii="Arial" w:hAnsi="Arial" w:cs="Arial"/>
          <w:szCs w:val="24"/>
        </w:rPr>
        <w:t>**”electrical installation” has the meaning given in regulation 2(1) of the Building Regulations 2010.</w:t>
      </w:r>
    </w:p>
    <w:p w:rsidR="00286AA9" w:rsidRPr="003E1EB7" w:rsidRDefault="00504F37" w:rsidP="00286AA9">
      <w:pPr>
        <w:pStyle w:val="ListParagraph"/>
        <w:autoSpaceDE w:val="0"/>
        <w:autoSpaceDN w:val="0"/>
        <w:ind w:left="360"/>
        <w:jc w:val="both"/>
      </w:pPr>
    </w:p>
    <w:p w:rsidR="00286AA9" w:rsidRPr="003E1EB7" w:rsidRDefault="00504F37" w:rsidP="00286AA9">
      <w:pPr>
        <w:keepNext/>
        <w:jc w:val="both"/>
        <w:outlineLvl w:val="2"/>
        <w:rPr>
          <w:rFonts w:ascii="Arial" w:hAnsi="Arial" w:cs="Arial"/>
          <w:b/>
          <w:szCs w:val="24"/>
          <w:u w:val="single"/>
        </w:rPr>
      </w:pPr>
    </w:p>
    <w:p w:rsidR="00286AA9" w:rsidRPr="003E1EB7" w:rsidRDefault="003E1EB7" w:rsidP="00286AA9">
      <w:pPr>
        <w:keepNext/>
        <w:jc w:val="both"/>
        <w:outlineLvl w:val="2"/>
        <w:rPr>
          <w:rFonts w:ascii="Arial" w:hAnsi="Arial" w:cs="Arial"/>
          <w:b/>
          <w:szCs w:val="24"/>
        </w:rPr>
      </w:pPr>
      <w:r w:rsidRPr="003E1EB7">
        <w:rPr>
          <w:rFonts w:ascii="Arial" w:hAnsi="Arial" w:cs="Arial"/>
          <w:b/>
          <w:szCs w:val="24"/>
        </w:rPr>
        <w:t>Smoke Alarms / Fire Detection Systems</w:t>
      </w:r>
    </w:p>
    <w:p w:rsidR="00286AA9" w:rsidRPr="003E1EB7" w:rsidRDefault="003E1EB7" w:rsidP="00286AA9">
      <w:pPr>
        <w:pStyle w:val="ListParagraph"/>
        <w:numPr>
          <w:ilvl w:val="0"/>
          <w:numId w:val="4"/>
        </w:numPr>
        <w:contextualSpacing/>
        <w:jc w:val="both"/>
        <w:rPr>
          <w:rFonts w:ascii="Arial" w:hAnsi="Arial" w:cs="Arial"/>
          <w:szCs w:val="24"/>
        </w:rPr>
      </w:pPr>
      <w:r w:rsidRPr="003E1EB7">
        <w:rPr>
          <w:rFonts w:ascii="Arial" w:hAnsi="Arial" w:cs="Arial"/>
          <w:szCs w:val="24"/>
        </w:rPr>
        <w:t xml:space="preserve">The Licence Holder must ensure that a smoke alarm is installed on each storey of the Property on which there is a room used wholly or partly as living accommodation and shall keep each such alarm in proper working order.  For the purpose of this paragraph, bathrooms and lavatories are to be treated as a room used as living accommodation. * </w:t>
      </w:r>
    </w:p>
    <w:p w:rsidR="00286AA9" w:rsidRPr="003E1EB7" w:rsidRDefault="00504F37" w:rsidP="00286AA9">
      <w:pPr>
        <w:pStyle w:val="ListParagraph"/>
        <w:ind w:left="360"/>
        <w:contextualSpacing/>
        <w:jc w:val="both"/>
        <w:rPr>
          <w:rFonts w:ascii="Arial" w:hAnsi="Arial" w:cs="Arial"/>
          <w:szCs w:val="24"/>
        </w:rPr>
      </w:pPr>
    </w:p>
    <w:p w:rsidR="00286AA9" w:rsidRPr="003E1EB7" w:rsidRDefault="003E1EB7" w:rsidP="00286AA9">
      <w:pPr>
        <w:pStyle w:val="ListParagraph"/>
        <w:numPr>
          <w:ilvl w:val="0"/>
          <w:numId w:val="4"/>
        </w:numPr>
        <w:contextualSpacing/>
        <w:jc w:val="both"/>
        <w:rPr>
          <w:rFonts w:ascii="Arial" w:hAnsi="Arial" w:cs="Arial"/>
          <w:szCs w:val="24"/>
        </w:rPr>
      </w:pPr>
      <w:r w:rsidRPr="003E1EB7">
        <w:rPr>
          <w:rFonts w:ascii="Arial" w:hAnsi="Arial" w:cs="Arial"/>
          <w:szCs w:val="24"/>
        </w:rPr>
        <w:lastRenderedPageBreak/>
        <w:t xml:space="preserve">The Licence Holder shall supply a declaration as to the condition and position of any smoke alarms/detectors in the Property within </w:t>
      </w:r>
      <w:r w:rsidRPr="003E1EB7">
        <w:rPr>
          <w:rFonts w:ascii="Arial" w:eastAsia="Calibri" w:hAnsi="Arial" w:cs="Arial"/>
          <w:szCs w:val="24"/>
        </w:rPr>
        <w:t>twenty-eight</w:t>
      </w:r>
      <w:r w:rsidRPr="003E1EB7">
        <w:rPr>
          <w:rFonts w:ascii="Arial" w:hAnsi="Arial" w:cs="Arial"/>
          <w:szCs w:val="24"/>
        </w:rPr>
        <w:t xml:space="preserve"> (28) days of the Council’s demand. *</w:t>
      </w:r>
    </w:p>
    <w:p w:rsidR="00286AA9" w:rsidRPr="003E1EB7" w:rsidRDefault="00504F37" w:rsidP="00286AA9">
      <w:pPr>
        <w:pStyle w:val="ListParagraph"/>
        <w:jc w:val="both"/>
        <w:rPr>
          <w:rFonts w:ascii="Arial" w:hAnsi="Arial" w:cs="Arial"/>
          <w:szCs w:val="24"/>
        </w:rPr>
      </w:pPr>
    </w:p>
    <w:p w:rsidR="00286AA9" w:rsidRPr="003E1EB7" w:rsidRDefault="003E1EB7" w:rsidP="00286AA9">
      <w:pPr>
        <w:keepNext/>
        <w:jc w:val="both"/>
        <w:outlineLvl w:val="2"/>
        <w:rPr>
          <w:rFonts w:ascii="Arial" w:hAnsi="Arial" w:cs="Arial"/>
          <w:b/>
          <w:szCs w:val="24"/>
        </w:rPr>
      </w:pPr>
      <w:r w:rsidRPr="003E1EB7">
        <w:rPr>
          <w:rFonts w:ascii="Arial" w:hAnsi="Arial" w:cs="Arial"/>
          <w:b/>
          <w:szCs w:val="24"/>
        </w:rPr>
        <w:t>Emergency Escape Lighting</w:t>
      </w:r>
    </w:p>
    <w:p w:rsidR="00286AA9" w:rsidRPr="003E1EB7" w:rsidRDefault="003E1EB7" w:rsidP="00286AA9">
      <w:pPr>
        <w:pStyle w:val="ListParagraph"/>
        <w:numPr>
          <w:ilvl w:val="0"/>
          <w:numId w:val="4"/>
        </w:numPr>
        <w:contextualSpacing/>
        <w:jc w:val="both"/>
        <w:rPr>
          <w:rFonts w:ascii="Arial" w:hAnsi="Arial" w:cs="Arial"/>
          <w:szCs w:val="24"/>
        </w:rPr>
      </w:pPr>
      <w:r w:rsidRPr="003E1EB7">
        <w:rPr>
          <w:rFonts w:ascii="Arial" w:hAnsi="Arial" w:cs="Arial"/>
          <w:szCs w:val="24"/>
        </w:rPr>
        <w:t>The Licence Holder shall ensure that any emergency escape lighting in the Property is kept in proper working order.</w:t>
      </w:r>
    </w:p>
    <w:p w:rsidR="00286AA9" w:rsidRPr="003E1EB7" w:rsidRDefault="00504F37" w:rsidP="00286AA9">
      <w:pPr>
        <w:pStyle w:val="ListParagraph"/>
        <w:jc w:val="both"/>
        <w:rPr>
          <w:rFonts w:ascii="Arial" w:hAnsi="Arial" w:cs="Arial"/>
          <w:szCs w:val="24"/>
        </w:rPr>
      </w:pPr>
    </w:p>
    <w:p w:rsidR="00286AA9" w:rsidRPr="003E1EB7" w:rsidRDefault="003E1EB7" w:rsidP="00286AA9">
      <w:pPr>
        <w:autoSpaceDE w:val="0"/>
        <w:autoSpaceDN w:val="0"/>
        <w:adjustRightInd w:val="0"/>
        <w:jc w:val="both"/>
        <w:rPr>
          <w:rFonts w:ascii="Arial" w:hAnsi="Arial" w:cs="Arial"/>
          <w:b/>
          <w:szCs w:val="24"/>
        </w:rPr>
      </w:pPr>
      <w:r w:rsidRPr="003E1EB7">
        <w:rPr>
          <w:rFonts w:ascii="Arial" w:hAnsi="Arial" w:cs="Arial"/>
          <w:b/>
          <w:szCs w:val="24"/>
        </w:rPr>
        <w:t>Carbon Monoxide Alarms</w:t>
      </w:r>
    </w:p>
    <w:p w:rsidR="00286AA9" w:rsidRPr="003E1EB7" w:rsidRDefault="003E1EB7" w:rsidP="00286AA9">
      <w:pPr>
        <w:pStyle w:val="ListParagraph"/>
        <w:numPr>
          <w:ilvl w:val="0"/>
          <w:numId w:val="4"/>
        </w:numPr>
        <w:autoSpaceDE w:val="0"/>
        <w:autoSpaceDN w:val="0"/>
        <w:adjustRightInd w:val="0"/>
        <w:contextualSpacing/>
        <w:jc w:val="both"/>
        <w:rPr>
          <w:rFonts w:ascii="Arial" w:hAnsi="Arial" w:cs="Arial"/>
          <w:szCs w:val="24"/>
        </w:rPr>
      </w:pPr>
      <w:r w:rsidRPr="003E1EB7">
        <w:rPr>
          <w:rFonts w:ascii="Arial" w:hAnsi="Arial" w:cs="Arial"/>
          <w:szCs w:val="24"/>
        </w:rPr>
        <w:t>The Licence Holder shall ensure that a carbon monoxide alarm is installed in any room in the Property which is used wholly or partly as living accommodation and contains a solid fuel burning combustion appliance. Any such alarm must be kept in proper working order. For the purposes of this paragraph, bathrooms, lavatories, halls and landings are all treated as rooms used as living accommodation. *</w:t>
      </w:r>
    </w:p>
    <w:p w:rsidR="00286AA9" w:rsidRPr="003E1EB7" w:rsidRDefault="00504F37" w:rsidP="00286AA9">
      <w:pPr>
        <w:pStyle w:val="ListParagraph"/>
        <w:autoSpaceDE w:val="0"/>
        <w:autoSpaceDN w:val="0"/>
        <w:adjustRightInd w:val="0"/>
        <w:jc w:val="both"/>
        <w:rPr>
          <w:rFonts w:ascii="Arial" w:hAnsi="Arial" w:cs="Arial"/>
          <w:szCs w:val="24"/>
        </w:rPr>
      </w:pPr>
    </w:p>
    <w:p w:rsidR="00286AA9" w:rsidRPr="003E1EB7" w:rsidRDefault="003E1EB7" w:rsidP="00286AA9">
      <w:pPr>
        <w:pStyle w:val="ListParagraph"/>
        <w:numPr>
          <w:ilvl w:val="0"/>
          <w:numId w:val="4"/>
        </w:numPr>
        <w:autoSpaceDE w:val="0"/>
        <w:autoSpaceDN w:val="0"/>
        <w:adjustRightInd w:val="0"/>
        <w:contextualSpacing/>
        <w:jc w:val="both"/>
        <w:rPr>
          <w:rFonts w:ascii="Arial" w:hAnsi="Arial" w:cs="Arial"/>
          <w:szCs w:val="24"/>
        </w:rPr>
      </w:pPr>
      <w:r w:rsidRPr="003E1EB7">
        <w:rPr>
          <w:rFonts w:ascii="Arial" w:hAnsi="Arial" w:cs="Arial"/>
          <w:szCs w:val="24"/>
        </w:rPr>
        <w:t xml:space="preserve">The Licence Holder shall supply a declaration as to the condition and position of any carbon monoxide alarms in the Property within </w:t>
      </w:r>
      <w:r w:rsidRPr="003E1EB7">
        <w:rPr>
          <w:rFonts w:ascii="Arial" w:eastAsia="Calibri" w:hAnsi="Arial" w:cs="Arial"/>
          <w:szCs w:val="24"/>
        </w:rPr>
        <w:t>twenty-eight</w:t>
      </w:r>
      <w:r w:rsidRPr="003E1EB7">
        <w:rPr>
          <w:rFonts w:ascii="Arial" w:hAnsi="Arial" w:cs="Arial"/>
          <w:szCs w:val="24"/>
        </w:rPr>
        <w:t xml:space="preserve"> (28) days of the Council’s demand. *</w:t>
      </w:r>
    </w:p>
    <w:p w:rsidR="00286AA9" w:rsidRPr="003E1EB7" w:rsidRDefault="00504F37" w:rsidP="00286AA9">
      <w:pPr>
        <w:keepNext/>
        <w:tabs>
          <w:tab w:val="left" w:pos="426"/>
        </w:tabs>
        <w:contextualSpacing/>
        <w:jc w:val="both"/>
        <w:outlineLvl w:val="2"/>
        <w:rPr>
          <w:rFonts w:ascii="Arial" w:hAnsi="Arial" w:cs="Arial"/>
          <w:szCs w:val="24"/>
        </w:rPr>
      </w:pPr>
    </w:p>
    <w:p w:rsidR="00286AA9" w:rsidRPr="003E1EB7" w:rsidRDefault="003E1EB7" w:rsidP="00286AA9">
      <w:pPr>
        <w:keepNext/>
        <w:tabs>
          <w:tab w:val="left" w:pos="426"/>
        </w:tabs>
        <w:contextualSpacing/>
        <w:jc w:val="both"/>
        <w:outlineLvl w:val="2"/>
        <w:rPr>
          <w:rFonts w:ascii="Arial" w:hAnsi="Arial" w:cs="Arial"/>
          <w:szCs w:val="24"/>
        </w:rPr>
      </w:pPr>
      <w:r w:rsidRPr="003E1EB7">
        <w:rPr>
          <w:rFonts w:ascii="Arial" w:hAnsi="Arial" w:cs="Arial"/>
          <w:b/>
          <w:szCs w:val="24"/>
        </w:rPr>
        <w:t>Property Management</w:t>
      </w:r>
    </w:p>
    <w:p w:rsidR="00286AA9" w:rsidRPr="003E1EB7" w:rsidRDefault="003E1EB7" w:rsidP="00286AA9">
      <w:pPr>
        <w:pStyle w:val="ListParagraph"/>
        <w:numPr>
          <w:ilvl w:val="0"/>
          <w:numId w:val="4"/>
        </w:numPr>
        <w:jc w:val="both"/>
        <w:rPr>
          <w:rFonts w:ascii="Arial" w:hAnsi="Arial" w:cs="Arial"/>
          <w:iCs/>
        </w:rPr>
      </w:pPr>
      <w:bookmarkStart w:id="1" w:name="OLE_LINK1"/>
      <w:bookmarkStart w:id="2" w:name="OLE_LINK2"/>
      <w:r w:rsidRPr="003E1EB7">
        <w:rPr>
          <w:rFonts w:ascii="Arial" w:hAnsi="Arial" w:cs="Arial"/>
          <w:iCs/>
        </w:rPr>
        <w:t xml:space="preserve">The Licence Holder shall have in place a maintenance and repair process that ensures that service requests for repair and maintenance can be raised by Tenants. Any such requests should be addressed as soon as is reasonably practicable with Tenants being kept informed of the status of their service requests and timescales for completion.  The Licence Holder shall produce to the Council, records relating to repair and maintenance service requests on demand within 28 days of a request. </w:t>
      </w:r>
    </w:p>
    <w:bookmarkEnd w:id="1"/>
    <w:bookmarkEnd w:id="2"/>
    <w:p w:rsidR="00286AA9" w:rsidRPr="003E1EB7" w:rsidRDefault="00504F37" w:rsidP="00286AA9">
      <w:pPr>
        <w:pStyle w:val="ListParagraph"/>
        <w:jc w:val="both"/>
        <w:rPr>
          <w:rFonts w:ascii="Arial" w:hAnsi="Arial" w:cs="Arial"/>
          <w:szCs w:val="24"/>
        </w:rPr>
      </w:pPr>
    </w:p>
    <w:p w:rsidR="00286AA9" w:rsidRPr="003E1EB7" w:rsidRDefault="003E1EB7" w:rsidP="00286AA9">
      <w:pPr>
        <w:pStyle w:val="ListParagraph"/>
        <w:numPr>
          <w:ilvl w:val="0"/>
          <w:numId w:val="4"/>
        </w:numPr>
        <w:autoSpaceDE w:val="0"/>
        <w:autoSpaceDN w:val="0"/>
        <w:adjustRightInd w:val="0"/>
        <w:contextualSpacing/>
        <w:jc w:val="both"/>
        <w:rPr>
          <w:rFonts w:ascii="Arial" w:hAnsi="Arial" w:cs="Arial"/>
          <w:szCs w:val="24"/>
        </w:rPr>
      </w:pPr>
      <w:r w:rsidRPr="003E1EB7">
        <w:rPr>
          <w:rFonts w:ascii="Arial" w:hAnsi="Arial" w:cs="Arial"/>
        </w:rPr>
        <w:t>The Licence Holder shall ensure that the exterior of the Property is maintained in good and clean decorative repair. This shall include maintaining in a neat and tidy condition external cabling and the removal of unused or obsolete equipment installed on the property. Any gardens, yards, paths and drives are maintained such that their condition does not adversely affect the amenity of the neighborhood. To that extent the Licence Holder shall ensure that gardens, yards paths and drives and other areas within the curtilage of the Property are kept in a safe, clean and tidy condition and free from rodent infestations.</w:t>
      </w:r>
    </w:p>
    <w:p w:rsidR="00286AA9" w:rsidRPr="003E1EB7" w:rsidRDefault="00504F37" w:rsidP="00286AA9">
      <w:pPr>
        <w:pStyle w:val="ListParagraph"/>
        <w:autoSpaceDE w:val="0"/>
        <w:autoSpaceDN w:val="0"/>
        <w:adjustRightInd w:val="0"/>
        <w:jc w:val="both"/>
        <w:rPr>
          <w:rFonts w:ascii="Arial" w:hAnsi="Arial" w:cs="Arial"/>
          <w:szCs w:val="24"/>
        </w:rPr>
      </w:pPr>
    </w:p>
    <w:p w:rsidR="00286AA9" w:rsidRPr="003E1EB7" w:rsidRDefault="003E1EB7" w:rsidP="00286AA9">
      <w:pPr>
        <w:pStyle w:val="ListParagraph"/>
        <w:numPr>
          <w:ilvl w:val="0"/>
          <w:numId w:val="4"/>
        </w:numPr>
        <w:contextualSpacing/>
        <w:jc w:val="both"/>
        <w:rPr>
          <w:rFonts w:ascii="Arial" w:hAnsi="Arial" w:cs="Arial"/>
          <w:szCs w:val="24"/>
        </w:rPr>
      </w:pPr>
      <w:r w:rsidRPr="003E1EB7">
        <w:rPr>
          <w:rFonts w:ascii="Arial" w:hAnsi="Arial" w:cs="Arial"/>
          <w:szCs w:val="24"/>
        </w:rPr>
        <w:t xml:space="preserve">The Licence Holder shall make sure that adequate security arrangements are in place and take reasonable steps to achieve property security by complying with the requirements of paragraphs </w:t>
      </w:r>
      <w:r w:rsidRPr="003E1EB7">
        <w:rPr>
          <w:rFonts w:ascii="Arial" w:hAnsi="Arial" w:cs="Arial"/>
          <w:bCs/>
          <w:szCs w:val="24"/>
        </w:rPr>
        <w:t xml:space="preserve">a) </w:t>
      </w:r>
      <w:r w:rsidRPr="003E1EB7">
        <w:rPr>
          <w:rFonts w:ascii="Arial" w:hAnsi="Arial" w:cs="Arial"/>
          <w:szCs w:val="24"/>
        </w:rPr>
        <w:t>to f</w:t>
      </w:r>
      <w:r w:rsidRPr="003E1EB7">
        <w:rPr>
          <w:rFonts w:ascii="Arial" w:hAnsi="Arial" w:cs="Arial"/>
          <w:bCs/>
          <w:szCs w:val="24"/>
        </w:rPr>
        <w:t xml:space="preserve">) </w:t>
      </w:r>
      <w:r w:rsidRPr="003E1EB7">
        <w:rPr>
          <w:rFonts w:ascii="Arial" w:hAnsi="Arial" w:cs="Arial"/>
          <w:szCs w:val="24"/>
        </w:rPr>
        <w:t xml:space="preserve">below: </w:t>
      </w:r>
    </w:p>
    <w:p w:rsidR="00286AA9" w:rsidRPr="003E1EB7" w:rsidRDefault="00504F37" w:rsidP="00286AA9">
      <w:pPr>
        <w:autoSpaceDE w:val="0"/>
        <w:autoSpaceDN w:val="0"/>
        <w:adjustRightInd w:val="0"/>
        <w:ind w:left="720"/>
        <w:jc w:val="both"/>
        <w:rPr>
          <w:rFonts w:ascii="Arial" w:hAnsi="Arial" w:cs="Arial"/>
          <w:b/>
          <w:bCs/>
          <w:szCs w:val="24"/>
        </w:rPr>
      </w:pPr>
    </w:p>
    <w:p w:rsidR="00286AA9" w:rsidRPr="003E1EB7" w:rsidRDefault="003E1EB7" w:rsidP="00286AA9">
      <w:pPr>
        <w:pStyle w:val="ListParagraph"/>
        <w:numPr>
          <w:ilvl w:val="0"/>
          <w:numId w:val="6"/>
        </w:numPr>
        <w:autoSpaceDE w:val="0"/>
        <w:autoSpaceDN w:val="0"/>
        <w:adjustRightInd w:val="0"/>
        <w:contextualSpacing/>
        <w:jc w:val="both"/>
        <w:rPr>
          <w:rFonts w:ascii="Arial" w:hAnsi="Arial" w:cs="Arial"/>
          <w:szCs w:val="24"/>
        </w:rPr>
      </w:pPr>
      <w:r w:rsidRPr="003E1EB7">
        <w:rPr>
          <w:rFonts w:ascii="Arial" w:hAnsi="Arial" w:cs="Arial"/>
          <w:szCs w:val="24"/>
        </w:rPr>
        <w:t xml:space="preserve">So far as reasonably practicable, any emergency works necessary to protect the security of the property are undertaken within 24 hours of notification e.g. damage to windows/entrance points to the property. </w:t>
      </w:r>
    </w:p>
    <w:p w:rsidR="00286AA9" w:rsidRPr="003E1EB7" w:rsidRDefault="003E1EB7" w:rsidP="00286AA9">
      <w:pPr>
        <w:pStyle w:val="ListParagraph"/>
        <w:numPr>
          <w:ilvl w:val="0"/>
          <w:numId w:val="6"/>
        </w:numPr>
        <w:autoSpaceDE w:val="0"/>
        <w:autoSpaceDN w:val="0"/>
        <w:adjustRightInd w:val="0"/>
        <w:contextualSpacing/>
        <w:jc w:val="both"/>
        <w:rPr>
          <w:rFonts w:ascii="Arial" w:hAnsi="Arial" w:cs="Arial"/>
          <w:szCs w:val="24"/>
        </w:rPr>
      </w:pPr>
      <w:r w:rsidRPr="003E1EB7">
        <w:rPr>
          <w:rFonts w:ascii="Arial" w:hAnsi="Arial" w:cs="Arial"/>
          <w:bCs/>
          <w:szCs w:val="24"/>
        </w:rPr>
        <w:t>T</w:t>
      </w:r>
      <w:r w:rsidRPr="003E1EB7">
        <w:rPr>
          <w:rFonts w:ascii="Arial" w:hAnsi="Arial" w:cs="Arial"/>
          <w:szCs w:val="24"/>
        </w:rPr>
        <w:t xml:space="preserve">he security provisions for access to the property (locks, latches, deadbolts and entry systems etc.) are maintained in good working order. </w:t>
      </w:r>
    </w:p>
    <w:p w:rsidR="00286AA9" w:rsidRPr="003E1EB7" w:rsidRDefault="003E1EB7" w:rsidP="00286AA9">
      <w:pPr>
        <w:pStyle w:val="ListParagraph"/>
        <w:numPr>
          <w:ilvl w:val="0"/>
          <w:numId w:val="6"/>
        </w:numPr>
        <w:autoSpaceDE w:val="0"/>
        <w:autoSpaceDN w:val="0"/>
        <w:adjustRightInd w:val="0"/>
        <w:contextualSpacing/>
        <w:jc w:val="both"/>
        <w:rPr>
          <w:rFonts w:ascii="Arial" w:hAnsi="Arial" w:cs="Arial"/>
          <w:szCs w:val="24"/>
        </w:rPr>
      </w:pPr>
      <w:r w:rsidRPr="003E1EB7">
        <w:rPr>
          <w:rFonts w:ascii="Arial" w:hAnsi="Arial" w:cs="Arial"/>
          <w:szCs w:val="24"/>
        </w:rPr>
        <w:t xml:space="preserve">Where window locks are fitted, window keys are provided to the occupant(s) of the property. </w:t>
      </w:r>
    </w:p>
    <w:p w:rsidR="00286AA9" w:rsidRPr="003E1EB7" w:rsidRDefault="003E1EB7" w:rsidP="00286AA9">
      <w:pPr>
        <w:pStyle w:val="ListParagraph"/>
        <w:numPr>
          <w:ilvl w:val="0"/>
          <w:numId w:val="6"/>
        </w:numPr>
        <w:autoSpaceDE w:val="0"/>
        <w:autoSpaceDN w:val="0"/>
        <w:adjustRightInd w:val="0"/>
        <w:contextualSpacing/>
        <w:jc w:val="both"/>
        <w:rPr>
          <w:rFonts w:ascii="Arial" w:hAnsi="Arial" w:cs="Arial"/>
          <w:szCs w:val="24"/>
        </w:rPr>
      </w:pPr>
      <w:r w:rsidRPr="003E1EB7">
        <w:rPr>
          <w:rFonts w:ascii="Arial" w:hAnsi="Arial" w:cs="Arial"/>
          <w:szCs w:val="24"/>
        </w:rPr>
        <w:t xml:space="preserve">Where a burglar alarm is fitted to the Property, the Tenant(s) is (are) made aware of the code, how the alarm is operated and the circumstances under which the code for the alarm can be changed. </w:t>
      </w:r>
    </w:p>
    <w:p w:rsidR="00286AA9" w:rsidRPr="003E1EB7" w:rsidRDefault="003E1EB7" w:rsidP="00286AA9">
      <w:pPr>
        <w:pStyle w:val="ListParagraph"/>
        <w:numPr>
          <w:ilvl w:val="0"/>
          <w:numId w:val="6"/>
        </w:numPr>
        <w:autoSpaceDE w:val="0"/>
        <w:autoSpaceDN w:val="0"/>
        <w:adjustRightInd w:val="0"/>
        <w:contextualSpacing/>
        <w:jc w:val="both"/>
        <w:rPr>
          <w:rFonts w:ascii="Arial" w:hAnsi="Arial" w:cs="Arial"/>
          <w:szCs w:val="24"/>
        </w:rPr>
      </w:pPr>
      <w:r w:rsidRPr="003E1EB7">
        <w:rPr>
          <w:rFonts w:ascii="Arial" w:hAnsi="Arial" w:cs="Arial"/>
          <w:szCs w:val="24"/>
        </w:rPr>
        <w:lastRenderedPageBreak/>
        <w:t xml:space="preserve">Where previous Tenants have not surrendered keys, arranging for a lock change to be undertaken, prior to new Tenants moving in. </w:t>
      </w:r>
    </w:p>
    <w:p w:rsidR="00286AA9" w:rsidRPr="003E1EB7" w:rsidRDefault="003E1EB7" w:rsidP="00286AA9">
      <w:pPr>
        <w:pStyle w:val="ListParagraph"/>
        <w:numPr>
          <w:ilvl w:val="0"/>
          <w:numId w:val="6"/>
        </w:numPr>
        <w:autoSpaceDE w:val="0"/>
        <w:autoSpaceDN w:val="0"/>
        <w:adjustRightInd w:val="0"/>
        <w:contextualSpacing/>
        <w:jc w:val="both"/>
        <w:rPr>
          <w:rFonts w:ascii="Arial" w:hAnsi="Arial" w:cs="Arial"/>
          <w:szCs w:val="24"/>
        </w:rPr>
      </w:pPr>
      <w:r w:rsidRPr="003E1EB7">
        <w:rPr>
          <w:rFonts w:ascii="Arial" w:hAnsi="Arial" w:cs="Arial"/>
          <w:szCs w:val="24"/>
        </w:rPr>
        <w:t xml:space="preserve">Where alley gates are installed to the side or rear of the licensed property, taking responsibility for holding a key and making satisfactory arrangements for the Tenants’ access and egress. </w:t>
      </w:r>
    </w:p>
    <w:p w:rsidR="00286AA9" w:rsidRPr="003E1EB7" w:rsidRDefault="00504F37" w:rsidP="00286AA9">
      <w:pPr>
        <w:pStyle w:val="ListParagraph"/>
        <w:autoSpaceDE w:val="0"/>
        <w:autoSpaceDN w:val="0"/>
        <w:adjustRightInd w:val="0"/>
        <w:contextualSpacing/>
        <w:jc w:val="both"/>
        <w:rPr>
          <w:rFonts w:ascii="Arial" w:hAnsi="Arial" w:cs="Arial"/>
          <w:szCs w:val="24"/>
        </w:rPr>
      </w:pPr>
    </w:p>
    <w:p w:rsidR="00286AA9" w:rsidRPr="003E1EB7" w:rsidRDefault="003E1EB7" w:rsidP="00286AA9">
      <w:pPr>
        <w:ind w:left="360" w:hanging="360"/>
        <w:jc w:val="both"/>
        <w:rPr>
          <w:rFonts w:ascii="Arial" w:hAnsi="Arial" w:cs="Arial"/>
          <w:b/>
          <w:szCs w:val="24"/>
        </w:rPr>
      </w:pPr>
      <w:r w:rsidRPr="003E1EB7">
        <w:rPr>
          <w:rFonts w:ascii="Arial" w:hAnsi="Arial" w:cs="Arial"/>
          <w:b/>
          <w:szCs w:val="24"/>
        </w:rPr>
        <w:t>Dealing with rubbish</w:t>
      </w:r>
    </w:p>
    <w:p w:rsidR="00286AA9" w:rsidRPr="003E1EB7" w:rsidRDefault="003E1EB7" w:rsidP="00286AA9">
      <w:pPr>
        <w:pStyle w:val="ListParagraph"/>
        <w:numPr>
          <w:ilvl w:val="0"/>
          <w:numId w:val="4"/>
        </w:numPr>
        <w:contextualSpacing/>
        <w:jc w:val="both"/>
        <w:rPr>
          <w:rFonts w:ascii="Arial" w:hAnsi="Arial" w:cs="Arial"/>
          <w:szCs w:val="24"/>
        </w:rPr>
      </w:pPr>
      <w:r w:rsidRPr="003E1EB7">
        <w:rPr>
          <w:rFonts w:ascii="Arial" w:hAnsi="Arial" w:cs="Arial"/>
          <w:szCs w:val="24"/>
        </w:rPr>
        <w:t>The Licence Holder shall, at the beginning of a tenancy, provide written information to the Tenants of the Property setting out:</w:t>
      </w:r>
    </w:p>
    <w:p w:rsidR="00286AA9" w:rsidRPr="003E1EB7" w:rsidRDefault="00504F37" w:rsidP="00286AA9">
      <w:pPr>
        <w:pStyle w:val="ListParagraph"/>
        <w:jc w:val="both"/>
        <w:rPr>
          <w:rFonts w:ascii="Arial" w:hAnsi="Arial" w:cs="Arial"/>
          <w:szCs w:val="24"/>
        </w:rPr>
      </w:pPr>
    </w:p>
    <w:p w:rsidR="00286AA9" w:rsidRPr="003E1EB7" w:rsidRDefault="003E1EB7" w:rsidP="00286AA9">
      <w:pPr>
        <w:pStyle w:val="ListParagraph"/>
        <w:numPr>
          <w:ilvl w:val="0"/>
          <w:numId w:val="8"/>
        </w:numPr>
        <w:contextualSpacing/>
        <w:jc w:val="both"/>
        <w:rPr>
          <w:rFonts w:ascii="Arial" w:hAnsi="Arial" w:cs="Arial"/>
          <w:szCs w:val="24"/>
        </w:rPr>
      </w:pPr>
      <w:r w:rsidRPr="003E1EB7">
        <w:rPr>
          <w:rFonts w:ascii="Arial" w:hAnsi="Arial" w:cs="Arial"/>
          <w:szCs w:val="24"/>
        </w:rPr>
        <w:t xml:space="preserve">which day refuse collections will take place; </w:t>
      </w:r>
    </w:p>
    <w:p w:rsidR="00286AA9" w:rsidRPr="003E1EB7" w:rsidRDefault="003E1EB7" w:rsidP="00286AA9">
      <w:pPr>
        <w:pStyle w:val="ListParagraph"/>
        <w:numPr>
          <w:ilvl w:val="0"/>
          <w:numId w:val="8"/>
        </w:numPr>
        <w:contextualSpacing/>
        <w:jc w:val="both"/>
        <w:rPr>
          <w:rFonts w:ascii="Arial" w:hAnsi="Arial" w:cs="Arial"/>
          <w:szCs w:val="24"/>
        </w:rPr>
      </w:pPr>
      <w:r w:rsidRPr="003E1EB7">
        <w:rPr>
          <w:rFonts w:ascii="Arial" w:hAnsi="Arial" w:cs="Arial"/>
          <w:szCs w:val="24"/>
        </w:rPr>
        <w:t xml:space="preserve">what type of bins to use for household and recycling waste; </w:t>
      </w:r>
    </w:p>
    <w:p w:rsidR="00286AA9" w:rsidRPr="003E1EB7" w:rsidRDefault="003E1EB7" w:rsidP="00286AA9">
      <w:pPr>
        <w:pStyle w:val="ListParagraph"/>
        <w:numPr>
          <w:ilvl w:val="0"/>
          <w:numId w:val="8"/>
        </w:numPr>
        <w:contextualSpacing/>
        <w:jc w:val="both"/>
        <w:rPr>
          <w:rFonts w:ascii="Arial" w:hAnsi="Arial" w:cs="Arial"/>
          <w:szCs w:val="24"/>
        </w:rPr>
      </w:pPr>
      <w:r w:rsidRPr="003E1EB7">
        <w:rPr>
          <w:rFonts w:ascii="Arial" w:hAnsi="Arial" w:cs="Arial"/>
          <w:szCs w:val="24"/>
        </w:rPr>
        <w:t xml:space="preserve">details of the Council’s bulky waste collection service; </w:t>
      </w:r>
    </w:p>
    <w:p w:rsidR="00286AA9" w:rsidRPr="003E1EB7" w:rsidRDefault="003E1EB7" w:rsidP="00286AA9">
      <w:pPr>
        <w:numPr>
          <w:ilvl w:val="0"/>
          <w:numId w:val="8"/>
        </w:numPr>
        <w:rPr>
          <w:rFonts w:ascii="Arial" w:hAnsi="Arial" w:cs="Arial"/>
          <w:bCs/>
          <w:iCs/>
          <w:szCs w:val="24"/>
        </w:rPr>
      </w:pPr>
      <w:r w:rsidRPr="003E1EB7">
        <w:rPr>
          <w:rFonts w:ascii="Arial" w:hAnsi="Arial" w:cs="Arial"/>
          <w:bCs/>
          <w:iCs/>
          <w:szCs w:val="24"/>
        </w:rPr>
        <w:t>details of the Council’s missed bin collection service;</w:t>
      </w:r>
    </w:p>
    <w:p w:rsidR="00286AA9" w:rsidRPr="003E1EB7" w:rsidRDefault="003E1EB7" w:rsidP="00286AA9">
      <w:pPr>
        <w:pStyle w:val="ListParagraph"/>
        <w:numPr>
          <w:ilvl w:val="0"/>
          <w:numId w:val="8"/>
        </w:numPr>
        <w:contextualSpacing/>
        <w:jc w:val="both"/>
        <w:rPr>
          <w:rFonts w:ascii="Arial" w:hAnsi="Arial" w:cs="Arial"/>
          <w:szCs w:val="24"/>
        </w:rPr>
      </w:pPr>
      <w:r w:rsidRPr="003E1EB7">
        <w:rPr>
          <w:rFonts w:ascii="Arial" w:hAnsi="Arial" w:cs="Arial"/>
          <w:szCs w:val="24"/>
        </w:rPr>
        <w:t xml:space="preserve">the Tenants’ responsibility to put bins out no earlier than 4pm on the day before collection and to return refuse containers within the boundary of the property by 8am the day after the collection; </w:t>
      </w:r>
    </w:p>
    <w:p w:rsidR="00286AA9" w:rsidRPr="003E1EB7" w:rsidRDefault="003E1EB7" w:rsidP="00286AA9">
      <w:pPr>
        <w:pStyle w:val="ListParagraph"/>
        <w:numPr>
          <w:ilvl w:val="0"/>
          <w:numId w:val="8"/>
        </w:numPr>
        <w:contextualSpacing/>
        <w:jc w:val="both"/>
        <w:rPr>
          <w:rFonts w:ascii="Arial" w:hAnsi="Arial" w:cs="Arial"/>
          <w:szCs w:val="24"/>
        </w:rPr>
      </w:pPr>
      <w:r w:rsidRPr="003E1EB7">
        <w:rPr>
          <w:rFonts w:ascii="Arial" w:hAnsi="Arial" w:cs="Arial"/>
          <w:szCs w:val="24"/>
        </w:rPr>
        <w:t>that Tenants should make arrangements for any extra rubbish that cannot fit in the bins to be collected within seven (7) days and/or disposed of as soon as is reasonably practicable and ensure that such rubbish, where practicable, is stored at the rear of and within the boundary of the property until collection/disposal.</w:t>
      </w:r>
    </w:p>
    <w:p w:rsidR="00286AA9" w:rsidRPr="003E1EB7" w:rsidRDefault="00504F37" w:rsidP="00286AA9">
      <w:pPr>
        <w:ind w:left="720"/>
        <w:jc w:val="both"/>
        <w:rPr>
          <w:rFonts w:ascii="Arial" w:hAnsi="Arial" w:cs="Arial"/>
          <w:szCs w:val="24"/>
        </w:rPr>
      </w:pPr>
    </w:p>
    <w:p w:rsidR="00286AA9" w:rsidRPr="003E1EB7" w:rsidRDefault="003E1EB7" w:rsidP="00286AA9">
      <w:pPr>
        <w:pStyle w:val="ListParagraph"/>
        <w:numPr>
          <w:ilvl w:val="0"/>
          <w:numId w:val="5"/>
        </w:numPr>
        <w:contextualSpacing/>
        <w:jc w:val="both"/>
        <w:rPr>
          <w:rFonts w:ascii="Arial" w:hAnsi="Arial" w:cs="Arial"/>
          <w:szCs w:val="24"/>
        </w:rPr>
      </w:pPr>
      <w:r w:rsidRPr="003E1EB7">
        <w:rPr>
          <w:rFonts w:ascii="Arial" w:hAnsi="Arial" w:cs="Arial"/>
          <w:szCs w:val="24"/>
        </w:rPr>
        <w:t>The Licence Holder shall ensure so far as is reasonably practicable that the Tenants make arrangements for the collection of waste in accordance with these provisions and, when the Property is unoccupied, adhere to these provisions themselves.</w:t>
      </w:r>
    </w:p>
    <w:p w:rsidR="00286AA9" w:rsidRPr="003E1EB7" w:rsidRDefault="00504F37" w:rsidP="00286AA9">
      <w:pPr>
        <w:pStyle w:val="ListParagraph"/>
        <w:ind w:left="1080"/>
        <w:jc w:val="both"/>
        <w:rPr>
          <w:rFonts w:ascii="Arial" w:hAnsi="Arial" w:cs="Arial"/>
          <w:szCs w:val="24"/>
        </w:rPr>
      </w:pPr>
    </w:p>
    <w:p w:rsidR="00286AA9" w:rsidRPr="003E1EB7" w:rsidRDefault="003E1EB7" w:rsidP="00286AA9">
      <w:pPr>
        <w:pStyle w:val="ListParagraph"/>
        <w:numPr>
          <w:ilvl w:val="0"/>
          <w:numId w:val="5"/>
        </w:numPr>
        <w:contextualSpacing/>
        <w:jc w:val="both"/>
        <w:rPr>
          <w:rFonts w:ascii="Arial" w:hAnsi="Arial" w:cs="Arial"/>
          <w:szCs w:val="24"/>
        </w:rPr>
      </w:pPr>
      <w:r w:rsidRPr="003E1EB7">
        <w:rPr>
          <w:rFonts w:ascii="Arial" w:hAnsi="Arial" w:cs="Arial"/>
          <w:szCs w:val="24"/>
        </w:rPr>
        <w:t xml:space="preserve">The Licence Holder shall ensure that suitable and adequate provision for refuse storage and collection is provided at the Property. This shall include, a closable bin(s) and that they are kept in good working order and of suitable capacity as specified by the Council. </w:t>
      </w:r>
    </w:p>
    <w:p w:rsidR="00286AA9" w:rsidRPr="003E1EB7" w:rsidRDefault="00504F37" w:rsidP="00286AA9">
      <w:pPr>
        <w:pStyle w:val="ListParagraph"/>
        <w:ind w:left="1440"/>
        <w:jc w:val="both"/>
        <w:rPr>
          <w:rFonts w:ascii="Arial" w:hAnsi="Arial" w:cs="Arial"/>
          <w:szCs w:val="24"/>
        </w:rPr>
      </w:pPr>
    </w:p>
    <w:p w:rsidR="00286AA9" w:rsidRPr="003E1EB7" w:rsidRDefault="003E1EB7" w:rsidP="00286AA9">
      <w:pPr>
        <w:jc w:val="both"/>
        <w:rPr>
          <w:rFonts w:ascii="Arial" w:hAnsi="Arial" w:cs="Arial"/>
          <w:b/>
          <w:szCs w:val="24"/>
        </w:rPr>
      </w:pPr>
      <w:r w:rsidRPr="003E1EB7">
        <w:rPr>
          <w:rFonts w:ascii="Arial" w:hAnsi="Arial" w:cs="Arial"/>
          <w:b/>
          <w:szCs w:val="24"/>
        </w:rPr>
        <w:t>Property inspections</w:t>
      </w:r>
    </w:p>
    <w:p w:rsidR="00286AA9" w:rsidRPr="003E1EB7" w:rsidRDefault="003E1EB7" w:rsidP="00286AA9">
      <w:pPr>
        <w:pStyle w:val="ListParagraph"/>
        <w:numPr>
          <w:ilvl w:val="0"/>
          <w:numId w:val="5"/>
        </w:numPr>
        <w:contextualSpacing/>
        <w:jc w:val="both"/>
        <w:rPr>
          <w:rFonts w:ascii="Arial" w:hAnsi="Arial" w:cs="Arial"/>
          <w:szCs w:val="24"/>
        </w:rPr>
      </w:pPr>
      <w:r w:rsidRPr="003E1EB7">
        <w:rPr>
          <w:rFonts w:ascii="Arial" w:hAnsi="Arial" w:cs="Arial"/>
          <w:szCs w:val="24"/>
        </w:rPr>
        <w:t xml:space="preserve">The Licence Holder must ensure that the Tenant’s right to quiet enjoyment of the Property is respected. The Licence Holder must ensure that the tenant receives at least 24 hours’ written notice of their intention to enter the property, specifying the reason why entry is required. The only exceptions are when it would not be reasonable to give such notice and access is required urgently, e.g. in an emergency. </w:t>
      </w:r>
    </w:p>
    <w:p w:rsidR="00286AA9" w:rsidRPr="003E1EB7" w:rsidRDefault="00504F37" w:rsidP="00286AA9">
      <w:pPr>
        <w:pStyle w:val="ListParagraph"/>
        <w:ind w:left="1440"/>
        <w:jc w:val="both"/>
        <w:rPr>
          <w:rFonts w:ascii="Arial" w:hAnsi="Arial" w:cs="Arial"/>
          <w:szCs w:val="24"/>
        </w:rPr>
      </w:pPr>
    </w:p>
    <w:p w:rsidR="00286AA9" w:rsidRPr="003E1EB7" w:rsidRDefault="003E1EB7" w:rsidP="00286AA9">
      <w:pPr>
        <w:pStyle w:val="ListParagraph"/>
        <w:numPr>
          <w:ilvl w:val="0"/>
          <w:numId w:val="5"/>
        </w:numPr>
        <w:contextualSpacing/>
        <w:jc w:val="both"/>
        <w:rPr>
          <w:rFonts w:ascii="Arial" w:hAnsi="Arial" w:cs="Arial"/>
          <w:b/>
          <w:bCs/>
          <w:szCs w:val="24"/>
        </w:rPr>
      </w:pPr>
      <w:r w:rsidRPr="003E1EB7">
        <w:rPr>
          <w:rFonts w:ascii="Arial" w:hAnsi="Arial" w:cs="Arial"/>
          <w:szCs w:val="24"/>
        </w:rPr>
        <w:t xml:space="preserve">The Licence Holder shall ensure that inspections of the Property are carried out at least every six (6) months to identify any problems relating to the condition and management of the Property. The records of such inspections shall be kept for the duration of the Licence. As a minimum requirement, the records must contain a log of who carried out the inspection, the date and the time of inspection and any issues found and action(s) taken. Copies of these records must be provided within </w:t>
      </w:r>
      <w:r w:rsidRPr="003E1EB7">
        <w:rPr>
          <w:rFonts w:ascii="Arial" w:eastAsia="Calibri" w:hAnsi="Arial" w:cs="Arial"/>
          <w:szCs w:val="24"/>
        </w:rPr>
        <w:t>twenty-eight</w:t>
      </w:r>
      <w:r w:rsidRPr="003E1EB7">
        <w:rPr>
          <w:rFonts w:ascii="Arial" w:hAnsi="Arial" w:cs="Arial"/>
          <w:szCs w:val="24"/>
        </w:rPr>
        <w:t xml:space="preserve"> (28) days of the Council’s demand.</w:t>
      </w:r>
      <w:r w:rsidRPr="003E1EB7">
        <w:rPr>
          <w:rFonts w:ascii="Arial" w:hAnsi="Arial" w:cs="Arial"/>
          <w:b/>
          <w:bCs/>
          <w:szCs w:val="24"/>
        </w:rPr>
        <w:t xml:space="preserve"> </w:t>
      </w:r>
    </w:p>
    <w:p w:rsidR="00286AA9" w:rsidRPr="003E1EB7" w:rsidRDefault="00504F37" w:rsidP="00286AA9">
      <w:pPr>
        <w:pStyle w:val="ListParagraph"/>
        <w:jc w:val="both"/>
        <w:rPr>
          <w:rFonts w:ascii="Arial" w:hAnsi="Arial" w:cs="Arial"/>
          <w:szCs w:val="24"/>
        </w:rPr>
      </w:pPr>
    </w:p>
    <w:p w:rsidR="00286AA9" w:rsidRPr="003E1EB7" w:rsidRDefault="003E1EB7" w:rsidP="00286AA9">
      <w:pPr>
        <w:autoSpaceDE w:val="0"/>
        <w:autoSpaceDN w:val="0"/>
        <w:adjustRightInd w:val="0"/>
        <w:contextualSpacing/>
        <w:jc w:val="both"/>
      </w:pPr>
      <w:r w:rsidRPr="003E1EB7">
        <w:rPr>
          <w:rFonts w:ascii="Arial" w:hAnsi="Arial" w:cs="Arial"/>
          <w:b/>
          <w:szCs w:val="24"/>
        </w:rPr>
        <w:t>Tenancy management</w:t>
      </w:r>
    </w:p>
    <w:p w:rsidR="00286AA9" w:rsidRPr="003E1EB7" w:rsidRDefault="003E1EB7" w:rsidP="00286AA9">
      <w:pPr>
        <w:pStyle w:val="ListParagraph"/>
        <w:numPr>
          <w:ilvl w:val="0"/>
          <w:numId w:val="5"/>
        </w:numPr>
        <w:autoSpaceDE w:val="0"/>
        <w:autoSpaceDN w:val="0"/>
        <w:adjustRightInd w:val="0"/>
        <w:contextualSpacing/>
        <w:jc w:val="both"/>
        <w:rPr>
          <w:rFonts w:ascii="Arial" w:hAnsi="Arial" w:cs="Arial"/>
          <w:szCs w:val="24"/>
        </w:rPr>
      </w:pPr>
      <w:r w:rsidRPr="003E1EB7">
        <w:rPr>
          <w:rFonts w:ascii="Arial" w:hAnsi="Arial" w:cs="Arial"/>
          <w:szCs w:val="24"/>
        </w:rPr>
        <w:t>The Licence Holder shall:</w:t>
      </w:r>
    </w:p>
    <w:p w:rsidR="00286AA9" w:rsidRPr="003E1EB7" w:rsidRDefault="003E1EB7" w:rsidP="00286AA9">
      <w:pPr>
        <w:pStyle w:val="ListParagraph"/>
        <w:autoSpaceDE w:val="0"/>
        <w:autoSpaceDN w:val="0"/>
        <w:adjustRightInd w:val="0"/>
        <w:ind w:left="360"/>
        <w:contextualSpacing/>
        <w:jc w:val="both"/>
        <w:rPr>
          <w:rFonts w:ascii="Arial" w:hAnsi="Arial" w:cs="Arial"/>
          <w:szCs w:val="24"/>
        </w:rPr>
      </w:pPr>
      <w:r w:rsidRPr="003E1EB7">
        <w:rPr>
          <w:rFonts w:ascii="Arial" w:hAnsi="Arial" w:cs="Arial"/>
          <w:szCs w:val="24"/>
        </w:rPr>
        <w:t xml:space="preserve">(1) provide Tenants(s) with an information pack at the commencement of a tenancy which </w:t>
      </w:r>
      <w:r w:rsidRPr="003E1EB7">
        <w:rPr>
          <w:rFonts w:ascii="Arial" w:hAnsi="Arial" w:cs="Arial"/>
          <w:szCs w:val="24"/>
        </w:rPr>
        <w:tab/>
        <w:t xml:space="preserve">contains as a minimum the following information: </w:t>
      </w:r>
    </w:p>
    <w:p w:rsidR="00286AA9" w:rsidRPr="003E1EB7" w:rsidRDefault="00504F37" w:rsidP="00286AA9">
      <w:pPr>
        <w:autoSpaceDE w:val="0"/>
        <w:autoSpaceDN w:val="0"/>
        <w:adjustRightInd w:val="0"/>
        <w:jc w:val="both"/>
        <w:rPr>
          <w:rFonts w:ascii="Arial" w:hAnsi="Arial" w:cs="Arial"/>
          <w:szCs w:val="24"/>
        </w:rPr>
      </w:pPr>
    </w:p>
    <w:p w:rsidR="00286AA9" w:rsidRPr="003E1EB7" w:rsidRDefault="003E1EB7" w:rsidP="00286AA9">
      <w:pPr>
        <w:pStyle w:val="ListParagraph"/>
        <w:numPr>
          <w:ilvl w:val="1"/>
          <w:numId w:val="3"/>
        </w:numPr>
        <w:ind w:left="709" w:hanging="283"/>
        <w:rPr>
          <w:rFonts w:ascii="Arial" w:hAnsi="Arial" w:cs="Arial"/>
          <w:szCs w:val="24"/>
        </w:rPr>
      </w:pPr>
      <w:r w:rsidRPr="003E1EB7">
        <w:rPr>
          <w:rFonts w:ascii="Arial" w:hAnsi="Arial" w:cs="Arial"/>
          <w:szCs w:val="24"/>
        </w:rPr>
        <w:t xml:space="preserve">A copy of the Property Licence and conditions. </w:t>
      </w:r>
    </w:p>
    <w:p w:rsidR="00286AA9" w:rsidRPr="003E1EB7" w:rsidRDefault="003E1EB7" w:rsidP="00286AA9">
      <w:pPr>
        <w:pStyle w:val="ListParagraph"/>
        <w:numPr>
          <w:ilvl w:val="1"/>
          <w:numId w:val="3"/>
        </w:numPr>
        <w:autoSpaceDE w:val="0"/>
        <w:autoSpaceDN w:val="0"/>
        <w:adjustRightInd w:val="0"/>
        <w:spacing w:after="20"/>
        <w:ind w:left="709" w:hanging="283"/>
        <w:contextualSpacing/>
        <w:jc w:val="both"/>
        <w:rPr>
          <w:rFonts w:ascii="Arial" w:hAnsi="Arial" w:cs="Arial"/>
          <w:szCs w:val="24"/>
        </w:rPr>
      </w:pPr>
      <w:r w:rsidRPr="003E1EB7">
        <w:rPr>
          <w:rFonts w:ascii="Arial" w:hAnsi="Arial" w:cs="Arial"/>
          <w:szCs w:val="24"/>
        </w:rPr>
        <w:t xml:space="preserve">Where appropriate, copies of the current gas certificate, electrical safety report </w:t>
      </w:r>
      <w:r w:rsidRPr="003E1EB7">
        <w:rPr>
          <w:rFonts w:ascii="Arial" w:hAnsi="Arial" w:cs="Arial"/>
          <w:szCs w:val="24"/>
        </w:rPr>
        <w:tab/>
      </w:r>
      <w:r w:rsidRPr="003E1EB7">
        <w:rPr>
          <w:rFonts w:ascii="Arial" w:hAnsi="Arial" w:cs="Arial"/>
          <w:szCs w:val="24"/>
        </w:rPr>
        <w:tab/>
        <w:t xml:space="preserve">and energy performance certificates. </w:t>
      </w:r>
    </w:p>
    <w:p w:rsidR="00286AA9" w:rsidRPr="003E1EB7" w:rsidRDefault="003E1EB7" w:rsidP="00286AA9">
      <w:pPr>
        <w:pStyle w:val="ListParagraph"/>
        <w:numPr>
          <w:ilvl w:val="1"/>
          <w:numId w:val="3"/>
        </w:numPr>
        <w:autoSpaceDE w:val="0"/>
        <w:autoSpaceDN w:val="0"/>
        <w:adjustRightInd w:val="0"/>
        <w:spacing w:after="20"/>
        <w:ind w:left="709" w:hanging="283"/>
        <w:contextualSpacing/>
        <w:jc w:val="both"/>
        <w:rPr>
          <w:rFonts w:ascii="Arial" w:hAnsi="Arial" w:cs="Arial"/>
          <w:szCs w:val="24"/>
        </w:rPr>
      </w:pPr>
      <w:r w:rsidRPr="003E1EB7">
        <w:rPr>
          <w:rFonts w:ascii="Arial" w:hAnsi="Arial" w:cs="Arial"/>
          <w:bCs/>
          <w:iCs/>
          <w:szCs w:val="24"/>
        </w:rPr>
        <w:t xml:space="preserve">Details of the procedures to be followed in the reporting of anti-social behaviour </w:t>
      </w:r>
      <w:r w:rsidRPr="003E1EB7">
        <w:rPr>
          <w:rFonts w:ascii="Arial" w:hAnsi="Arial" w:cs="Arial"/>
          <w:bCs/>
          <w:iCs/>
          <w:szCs w:val="24"/>
        </w:rPr>
        <w:tab/>
        <w:t xml:space="preserve">(ASB). </w:t>
      </w:r>
    </w:p>
    <w:p w:rsidR="00286AA9" w:rsidRPr="003E1EB7" w:rsidRDefault="003E1EB7" w:rsidP="00286AA9">
      <w:pPr>
        <w:pStyle w:val="ListParagraph"/>
        <w:numPr>
          <w:ilvl w:val="1"/>
          <w:numId w:val="3"/>
        </w:numPr>
        <w:ind w:left="709" w:hanging="283"/>
        <w:rPr>
          <w:rFonts w:ascii="Arial" w:hAnsi="Arial" w:cs="Arial"/>
          <w:szCs w:val="24"/>
        </w:rPr>
      </w:pPr>
      <w:r w:rsidRPr="003E1EB7">
        <w:rPr>
          <w:rFonts w:ascii="Arial" w:hAnsi="Arial" w:cs="Arial"/>
          <w:szCs w:val="24"/>
        </w:rPr>
        <w:t xml:space="preserve">Details of the Tenant(s) duties and responsibilities to enable the Licence </w:t>
      </w:r>
      <w:r w:rsidRPr="003E1EB7">
        <w:rPr>
          <w:rFonts w:ascii="Arial" w:hAnsi="Arial" w:cs="Arial"/>
          <w:szCs w:val="24"/>
        </w:rPr>
        <w:tab/>
      </w:r>
      <w:r w:rsidRPr="003E1EB7">
        <w:rPr>
          <w:rFonts w:ascii="Arial" w:hAnsi="Arial" w:cs="Arial"/>
          <w:szCs w:val="24"/>
        </w:rPr>
        <w:tab/>
        <w:t>Holder or manager in complying with the Licence conditions.</w:t>
      </w:r>
    </w:p>
    <w:p w:rsidR="00286AA9" w:rsidRPr="003E1EB7" w:rsidRDefault="003E1EB7" w:rsidP="00286AA9">
      <w:pPr>
        <w:pStyle w:val="ListParagraph"/>
        <w:numPr>
          <w:ilvl w:val="1"/>
          <w:numId w:val="3"/>
        </w:numPr>
        <w:autoSpaceDE w:val="0"/>
        <w:autoSpaceDN w:val="0"/>
        <w:adjustRightInd w:val="0"/>
        <w:spacing w:after="20"/>
        <w:ind w:left="709" w:hanging="283"/>
        <w:contextualSpacing/>
        <w:jc w:val="both"/>
        <w:rPr>
          <w:rFonts w:ascii="Arial" w:hAnsi="Arial" w:cs="Arial"/>
          <w:szCs w:val="24"/>
        </w:rPr>
      </w:pPr>
      <w:r w:rsidRPr="003E1EB7">
        <w:rPr>
          <w:rFonts w:ascii="Arial" w:hAnsi="Arial" w:cs="Arial"/>
          <w:szCs w:val="24"/>
        </w:rPr>
        <w:t xml:space="preserve">Details of how to make a complaint, report maintenance issues and make other </w:t>
      </w:r>
      <w:r w:rsidRPr="003E1EB7">
        <w:rPr>
          <w:rFonts w:ascii="Arial" w:hAnsi="Arial" w:cs="Arial"/>
          <w:szCs w:val="24"/>
        </w:rPr>
        <w:tab/>
        <w:t>general enquiries.</w:t>
      </w:r>
    </w:p>
    <w:p w:rsidR="00286AA9" w:rsidRPr="003E1EB7" w:rsidRDefault="003E1EB7" w:rsidP="00286AA9">
      <w:pPr>
        <w:pStyle w:val="ListParagraph"/>
        <w:numPr>
          <w:ilvl w:val="1"/>
          <w:numId w:val="3"/>
        </w:numPr>
        <w:autoSpaceDE w:val="0"/>
        <w:autoSpaceDN w:val="0"/>
        <w:adjustRightInd w:val="0"/>
        <w:spacing w:after="20"/>
        <w:ind w:left="709" w:hanging="283"/>
        <w:contextualSpacing/>
        <w:jc w:val="both"/>
        <w:rPr>
          <w:rFonts w:ascii="Arial" w:hAnsi="Arial" w:cs="Arial"/>
          <w:szCs w:val="24"/>
        </w:rPr>
      </w:pPr>
      <w:r w:rsidRPr="003E1EB7">
        <w:rPr>
          <w:rFonts w:ascii="Arial" w:hAnsi="Arial" w:cs="Arial"/>
          <w:szCs w:val="24"/>
        </w:rPr>
        <w:t xml:space="preserve">Details of the arrangements in place including expected timescales, to deal with </w:t>
      </w:r>
      <w:r w:rsidRPr="003E1EB7">
        <w:rPr>
          <w:rFonts w:ascii="Arial" w:hAnsi="Arial" w:cs="Arial"/>
          <w:szCs w:val="24"/>
        </w:rPr>
        <w:tab/>
        <w:t>emergency and other enquires or repairs.</w:t>
      </w:r>
      <w:r w:rsidRPr="003E1EB7">
        <w:t xml:space="preserve"> </w:t>
      </w:r>
    </w:p>
    <w:p w:rsidR="00286AA9" w:rsidRPr="003E1EB7" w:rsidRDefault="003E1EB7" w:rsidP="00286AA9">
      <w:pPr>
        <w:pStyle w:val="ListParagraph"/>
        <w:numPr>
          <w:ilvl w:val="1"/>
          <w:numId w:val="3"/>
        </w:numPr>
        <w:autoSpaceDE w:val="0"/>
        <w:autoSpaceDN w:val="0"/>
        <w:adjustRightInd w:val="0"/>
        <w:spacing w:after="20"/>
        <w:ind w:left="709" w:hanging="283"/>
        <w:contextualSpacing/>
        <w:jc w:val="both"/>
        <w:rPr>
          <w:rFonts w:ascii="Arial" w:hAnsi="Arial" w:cs="Arial"/>
          <w:szCs w:val="24"/>
        </w:rPr>
      </w:pPr>
      <w:r w:rsidRPr="003E1EB7">
        <w:rPr>
          <w:rFonts w:ascii="Arial" w:hAnsi="Arial" w:cs="Arial"/>
        </w:rPr>
        <w:t xml:space="preserve">Details of </w:t>
      </w:r>
      <w:r w:rsidRPr="003E1EB7">
        <w:rPr>
          <w:rFonts w:ascii="Arial" w:hAnsi="Arial" w:cs="Arial"/>
          <w:szCs w:val="24"/>
        </w:rPr>
        <w:t xml:space="preserve">telephone numbers which enable contact between 9am – 5pm Monday to Friday including an out of hours contact number for use in emergencies, which could include a number with a regularly accessed voicemail facility. Any change in contact and/or telephone number details should be provided to Tenants within 24 hours of the changes being made. </w:t>
      </w:r>
    </w:p>
    <w:p w:rsidR="00286AA9" w:rsidRPr="003E1EB7" w:rsidRDefault="00504F37" w:rsidP="00286AA9">
      <w:pPr>
        <w:pStyle w:val="ListParagraph"/>
        <w:autoSpaceDE w:val="0"/>
        <w:autoSpaceDN w:val="0"/>
        <w:adjustRightInd w:val="0"/>
        <w:spacing w:after="20"/>
        <w:ind w:left="1440"/>
        <w:contextualSpacing/>
        <w:jc w:val="both"/>
      </w:pPr>
    </w:p>
    <w:p w:rsidR="00286AA9" w:rsidRPr="003E1EB7" w:rsidRDefault="003E1EB7" w:rsidP="00286AA9">
      <w:pPr>
        <w:autoSpaceDE w:val="0"/>
        <w:autoSpaceDN w:val="0"/>
        <w:adjustRightInd w:val="0"/>
        <w:spacing w:after="20"/>
        <w:ind w:left="426"/>
        <w:contextualSpacing/>
        <w:jc w:val="both"/>
        <w:rPr>
          <w:rFonts w:ascii="Arial" w:hAnsi="Arial" w:cs="Arial"/>
          <w:szCs w:val="24"/>
        </w:rPr>
      </w:pPr>
      <w:r w:rsidRPr="003E1EB7">
        <w:rPr>
          <w:rFonts w:ascii="Arial" w:hAnsi="Arial" w:cs="Arial"/>
          <w:szCs w:val="24"/>
        </w:rPr>
        <w:t xml:space="preserve">(2) provide a copy of the above written information provided to tenants within twenty- </w:t>
      </w:r>
      <w:r w:rsidRPr="003E1EB7">
        <w:rPr>
          <w:rFonts w:ascii="Arial" w:hAnsi="Arial" w:cs="Arial"/>
          <w:szCs w:val="24"/>
        </w:rPr>
        <w:tab/>
      </w:r>
      <w:r w:rsidRPr="003E1EB7">
        <w:rPr>
          <w:rFonts w:ascii="Arial" w:hAnsi="Arial" w:cs="Arial"/>
          <w:szCs w:val="24"/>
        </w:rPr>
        <w:tab/>
        <w:t xml:space="preserve"> eight (28) days of the Council’s demand.</w:t>
      </w:r>
    </w:p>
    <w:p w:rsidR="00286AA9" w:rsidRPr="003E1EB7" w:rsidRDefault="00504F37" w:rsidP="00286AA9">
      <w:pPr>
        <w:pStyle w:val="ListParagraph"/>
        <w:autoSpaceDE w:val="0"/>
        <w:autoSpaceDN w:val="0"/>
        <w:adjustRightInd w:val="0"/>
        <w:jc w:val="both"/>
        <w:rPr>
          <w:rFonts w:ascii="Arial" w:hAnsi="Arial" w:cs="Arial"/>
          <w:szCs w:val="24"/>
        </w:rPr>
      </w:pPr>
    </w:p>
    <w:p w:rsidR="00286AA9" w:rsidRPr="003E1EB7" w:rsidRDefault="003E1EB7" w:rsidP="00286AA9">
      <w:pPr>
        <w:pStyle w:val="ListParagraph"/>
        <w:numPr>
          <w:ilvl w:val="0"/>
          <w:numId w:val="5"/>
        </w:numPr>
        <w:contextualSpacing/>
        <w:rPr>
          <w:rFonts w:ascii="Arial" w:hAnsi="Arial" w:cs="Arial"/>
          <w:szCs w:val="24"/>
        </w:rPr>
      </w:pPr>
      <w:r w:rsidRPr="003E1EB7">
        <w:rPr>
          <w:rFonts w:ascii="Arial" w:hAnsi="Arial" w:cs="Arial"/>
          <w:szCs w:val="24"/>
        </w:rPr>
        <w:t xml:space="preserve">The Licence Holder shall supply to the Tenants of the Property a written statement of the terms on which they occupy it (e.g. a tenancy agreement or Licence). This statement shall be provided within </w:t>
      </w:r>
      <w:r w:rsidRPr="003E1EB7">
        <w:rPr>
          <w:rFonts w:ascii="Arial" w:eastAsia="Calibri" w:hAnsi="Arial" w:cs="Arial"/>
          <w:szCs w:val="24"/>
        </w:rPr>
        <w:t>twenty-eight</w:t>
      </w:r>
      <w:r w:rsidRPr="003E1EB7">
        <w:rPr>
          <w:rFonts w:ascii="Arial" w:hAnsi="Arial" w:cs="Arial"/>
          <w:szCs w:val="24"/>
        </w:rPr>
        <w:t xml:space="preserve"> (28) days of the occupancy beginning and the Licence Holder shall supply a copy of the written statement within </w:t>
      </w:r>
      <w:r w:rsidRPr="003E1EB7">
        <w:rPr>
          <w:rFonts w:ascii="Arial" w:eastAsia="Calibri" w:hAnsi="Arial" w:cs="Arial"/>
          <w:szCs w:val="24"/>
        </w:rPr>
        <w:t>twenty-eight</w:t>
      </w:r>
      <w:r w:rsidRPr="003E1EB7">
        <w:rPr>
          <w:rFonts w:ascii="Arial" w:hAnsi="Arial" w:cs="Arial"/>
          <w:szCs w:val="24"/>
        </w:rPr>
        <w:t xml:space="preserve"> (28) days of the Council’s demand. * </w:t>
      </w:r>
      <w:r w:rsidRPr="003E1EB7">
        <w:rPr>
          <w:rFonts w:ascii="Arial" w:hAnsi="Arial" w:cs="Arial"/>
          <w:szCs w:val="24"/>
        </w:rPr>
        <w:br/>
        <w:t>The written statement shall be clear about tenants’ responsibility for not causing anti-social behaviour and that breach of the statement’s requirements may lead to eviction.</w:t>
      </w:r>
    </w:p>
    <w:p w:rsidR="00286AA9" w:rsidRPr="003E1EB7" w:rsidRDefault="00504F37" w:rsidP="00286AA9">
      <w:pPr>
        <w:pStyle w:val="ListParagraph"/>
        <w:jc w:val="both"/>
        <w:rPr>
          <w:rFonts w:ascii="Arial" w:hAnsi="Arial" w:cs="Arial"/>
          <w:szCs w:val="24"/>
        </w:rPr>
      </w:pPr>
    </w:p>
    <w:p w:rsidR="00286AA9" w:rsidRPr="003E1EB7" w:rsidRDefault="00504F37" w:rsidP="00286AA9">
      <w:pPr>
        <w:pStyle w:val="ListParagraph"/>
        <w:jc w:val="both"/>
        <w:rPr>
          <w:rFonts w:ascii="Arial" w:hAnsi="Arial" w:cs="Arial"/>
          <w:szCs w:val="24"/>
        </w:rPr>
      </w:pPr>
    </w:p>
    <w:p w:rsidR="00286AA9" w:rsidRPr="003E1EB7" w:rsidRDefault="003E1EB7" w:rsidP="00286AA9">
      <w:pPr>
        <w:pStyle w:val="ListParagraph"/>
        <w:numPr>
          <w:ilvl w:val="0"/>
          <w:numId w:val="5"/>
        </w:numPr>
        <w:contextualSpacing/>
        <w:jc w:val="both"/>
        <w:rPr>
          <w:rFonts w:ascii="Arial" w:hAnsi="Arial" w:cs="Arial"/>
          <w:szCs w:val="24"/>
        </w:rPr>
      </w:pPr>
      <w:r w:rsidRPr="003E1EB7">
        <w:rPr>
          <w:rFonts w:ascii="Arial" w:hAnsi="Arial" w:cs="Arial"/>
          <w:szCs w:val="24"/>
        </w:rPr>
        <w:t xml:space="preserve">The Licence Holder shall demand references for new Tenants before entering into any Tenancy agreement with them or allowing them to occupy the Property. Where obtained, copies of these references shall be kept for the duration of the Licence and made available to the Council within </w:t>
      </w:r>
      <w:r w:rsidRPr="003E1EB7">
        <w:rPr>
          <w:rFonts w:ascii="Arial" w:eastAsia="Calibri" w:hAnsi="Arial" w:cs="Arial"/>
          <w:szCs w:val="24"/>
        </w:rPr>
        <w:t>twenty-eight</w:t>
      </w:r>
      <w:r w:rsidRPr="003E1EB7">
        <w:rPr>
          <w:rFonts w:ascii="Arial" w:hAnsi="Arial" w:cs="Arial"/>
          <w:szCs w:val="24"/>
        </w:rPr>
        <w:t xml:space="preserve"> (28) days of the Council’s demand. * </w:t>
      </w:r>
    </w:p>
    <w:p w:rsidR="00286AA9" w:rsidRPr="003E1EB7" w:rsidRDefault="00504F37" w:rsidP="00286AA9">
      <w:pPr>
        <w:pStyle w:val="ListParagraph"/>
        <w:jc w:val="both"/>
        <w:rPr>
          <w:rFonts w:ascii="Arial" w:hAnsi="Arial" w:cs="Arial"/>
          <w:szCs w:val="24"/>
        </w:rPr>
      </w:pPr>
    </w:p>
    <w:p w:rsidR="00286AA9" w:rsidRPr="003E1EB7" w:rsidRDefault="003E1EB7" w:rsidP="00286AA9">
      <w:pPr>
        <w:pStyle w:val="ListParagraph"/>
        <w:numPr>
          <w:ilvl w:val="0"/>
          <w:numId w:val="5"/>
        </w:numPr>
        <w:spacing w:after="200"/>
        <w:contextualSpacing/>
        <w:jc w:val="both"/>
        <w:rPr>
          <w:rFonts w:ascii="Arial" w:hAnsi="Arial" w:cs="Arial"/>
          <w:szCs w:val="24"/>
        </w:rPr>
      </w:pPr>
      <w:r w:rsidRPr="003E1EB7">
        <w:rPr>
          <w:rFonts w:ascii="Arial" w:hAnsi="Arial" w:cs="Arial"/>
          <w:szCs w:val="24"/>
        </w:rPr>
        <w:t xml:space="preserve">The Licence Holder shall ensure there is suitable and sufficient landlord buildings insurance in place for the duration of this Licence. The Licence Holder shall supply a copy of the insurance certificate within </w:t>
      </w:r>
      <w:r w:rsidRPr="003E1EB7">
        <w:rPr>
          <w:rFonts w:ascii="Arial" w:eastAsia="Calibri" w:hAnsi="Arial" w:cs="Arial"/>
          <w:szCs w:val="24"/>
        </w:rPr>
        <w:t>twenty-eight</w:t>
      </w:r>
      <w:r w:rsidRPr="003E1EB7">
        <w:rPr>
          <w:rFonts w:ascii="Arial" w:hAnsi="Arial" w:cs="Arial"/>
          <w:szCs w:val="24"/>
        </w:rPr>
        <w:t xml:space="preserve"> (28) days of the Council’s demand. </w:t>
      </w:r>
      <w:r w:rsidRPr="003E1EB7">
        <w:rPr>
          <w:rFonts w:ascii="Arial" w:hAnsi="Arial" w:cs="Arial"/>
          <w:szCs w:val="24"/>
        </w:rPr>
        <w:br/>
      </w:r>
    </w:p>
    <w:p w:rsidR="00286AA9" w:rsidRPr="003E1EB7" w:rsidRDefault="003E1EB7" w:rsidP="00286AA9">
      <w:pPr>
        <w:pStyle w:val="ListParagraph"/>
        <w:numPr>
          <w:ilvl w:val="0"/>
          <w:numId w:val="5"/>
        </w:numPr>
        <w:spacing w:after="200"/>
        <w:contextualSpacing/>
        <w:jc w:val="both"/>
      </w:pPr>
      <w:r w:rsidRPr="003E1EB7">
        <w:rPr>
          <w:rFonts w:ascii="Arial" w:hAnsi="Arial" w:cs="Arial"/>
          <w:szCs w:val="24"/>
        </w:rPr>
        <w:t xml:space="preserve">Where a deposit is taken, the Licence Holder must provide the Tenant with relevant information about the deposit scheme to which it relates and any other information required under section 213 of the Housing Act 2004. This information must be provided to the Council within </w:t>
      </w:r>
      <w:r w:rsidRPr="003E1EB7">
        <w:rPr>
          <w:rFonts w:ascii="Arial" w:eastAsia="Calibri" w:hAnsi="Arial" w:cs="Arial"/>
          <w:szCs w:val="24"/>
        </w:rPr>
        <w:t>twenty-eight</w:t>
      </w:r>
      <w:r w:rsidRPr="003E1EB7">
        <w:rPr>
          <w:rFonts w:ascii="Arial" w:hAnsi="Arial" w:cs="Arial"/>
          <w:szCs w:val="24"/>
        </w:rPr>
        <w:t xml:space="preserve"> (28) days of the Council’s demand. </w:t>
      </w:r>
    </w:p>
    <w:p w:rsidR="00286AA9" w:rsidRPr="003E1EB7" w:rsidRDefault="00504F37" w:rsidP="00286AA9">
      <w:pPr>
        <w:pStyle w:val="ListParagraph"/>
        <w:spacing w:after="200"/>
        <w:ind w:left="360"/>
        <w:contextualSpacing/>
        <w:jc w:val="both"/>
      </w:pPr>
    </w:p>
    <w:p w:rsidR="00286AA9" w:rsidRPr="003E1EB7" w:rsidRDefault="003E1EB7" w:rsidP="00286AA9">
      <w:pPr>
        <w:contextualSpacing/>
        <w:jc w:val="both"/>
        <w:rPr>
          <w:rFonts w:ascii="Arial" w:hAnsi="Arial" w:cs="Arial"/>
          <w:szCs w:val="24"/>
        </w:rPr>
      </w:pPr>
      <w:r w:rsidRPr="003E1EB7">
        <w:rPr>
          <w:rFonts w:ascii="Arial" w:hAnsi="Arial" w:cs="Arial"/>
          <w:b/>
          <w:szCs w:val="24"/>
        </w:rPr>
        <w:t>Tackling Anti-Social Behaviour</w:t>
      </w:r>
    </w:p>
    <w:p w:rsidR="00286AA9" w:rsidRPr="003E1EB7" w:rsidRDefault="003E1EB7" w:rsidP="00286AA9">
      <w:pPr>
        <w:pStyle w:val="ListParagraph"/>
        <w:numPr>
          <w:ilvl w:val="0"/>
          <w:numId w:val="5"/>
        </w:numPr>
        <w:contextualSpacing/>
        <w:jc w:val="both"/>
        <w:rPr>
          <w:rFonts w:ascii="Arial" w:hAnsi="Arial" w:cs="Arial"/>
          <w:szCs w:val="24"/>
        </w:rPr>
      </w:pPr>
      <w:r w:rsidRPr="003E1EB7">
        <w:rPr>
          <w:rFonts w:ascii="Arial" w:hAnsi="Arial" w:cs="Arial"/>
          <w:szCs w:val="24"/>
        </w:rPr>
        <w:t>The Licence Holder shall ensure that all reasonable and practical steps are taken to prevent or reduce anti-social behaviour (ASB) or criminality by the occupants of and visitors to the Property. In particular: -</w:t>
      </w:r>
    </w:p>
    <w:p w:rsidR="00286AA9" w:rsidRPr="003E1EB7" w:rsidRDefault="00504F37" w:rsidP="00286AA9">
      <w:pPr>
        <w:pStyle w:val="ListParagraph"/>
        <w:jc w:val="both"/>
        <w:rPr>
          <w:rFonts w:ascii="Arial" w:hAnsi="Arial" w:cs="Arial"/>
          <w:szCs w:val="24"/>
        </w:rPr>
      </w:pPr>
    </w:p>
    <w:p w:rsidR="00286AA9" w:rsidRPr="003E1EB7" w:rsidRDefault="003E1EB7" w:rsidP="00286AA9">
      <w:pPr>
        <w:pStyle w:val="ListParagraph"/>
        <w:numPr>
          <w:ilvl w:val="0"/>
          <w:numId w:val="7"/>
        </w:numPr>
        <w:spacing w:after="200"/>
        <w:ind w:left="709" w:hanging="283"/>
        <w:contextualSpacing/>
        <w:jc w:val="both"/>
        <w:rPr>
          <w:rFonts w:ascii="Arial" w:hAnsi="Arial" w:cs="Arial"/>
          <w:szCs w:val="24"/>
        </w:rPr>
      </w:pPr>
      <w:r w:rsidRPr="003E1EB7">
        <w:rPr>
          <w:rFonts w:ascii="Arial" w:hAnsi="Arial" w:cs="Arial"/>
          <w:szCs w:val="24"/>
        </w:rPr>
        <w:lastRenderedPageBreak/>
        <w:t xml:space="preserve">The Licence Holder shall put in place written ASB procedures indicating how complaints made to the Licence Holder will be dealt with, a copy of which shall be provided to the Tenants upon commencement of their occupation and to the Council within </w:t>
      </w:r>
      <w:r w:rsidRPr="003E1EB7">
        <w:rPr>
          <w:rFonts w:ascii="Arial" w:eastAsia="Calibri" w:hAnsi="Arial" w:cs="Arial"/>
          <w:szCs w:val="24"/>
        </w:rPr>
        <w:t>twenty-eight</w:t>
      </w:r>
      <w:r w:rsidRPr="003E1EB7">
        <w:rPr>
          <w:rFonts w:ascii="Arial" w:hAnsi="Arial" w:cs="Arial"/>
          <w:szCs w:val="24"/>
        </w:rPr>
        <w:t xml:space="preserve"> (28) days of the Council’s demand. </w:t>
      </w:r>
    </w:p>
    <w:p w:rsidR="00286AA9" w:rsidRPr="003E1EB7" w:rsidRDefault="00504F37" w:rsidP="00286AA9">
      <w:pPr>
        <w:pStyle w:val="ListParagraph"/>
        <w:ind w:left="709" w:hanging="283"/>
        <w:jc w:val="both"/>
        <w:rPr>
          <w:rFonts w:ascii="Arial" w:hAnsi="Arial" w:cs="Arial"/>
          <w:szCs w:val="24"/>
        </w:rPr>
      </w:pPr>
    </w:p>
    <w:p w:rsidR="00286AA9" w:rsidRPr="003E1EB7" w:rsidRDefault="003E1EB7" w:rsidP="00286AA9">
      <w:pPr>
        <w:pStyle w:val="ListParagraph"/>
        <w:numPr>
          <w:ilvl w:val="0"/>
          <w:numId w:val="7"/>
        </w:numPr>
        <w:spacing w:after="200"/>
        <w:ind w:left="709" w:hanging="283"/>
        <w:contextualSpacing/>
        <w:jc w:val="both"/>
        <w:rPr>
          <w:rFonts w:ascii="Arial" w:hAnsi="Arial" w:cs="Arial"/>
          <w:szCs w:val="24"/>
        </w:rPr>
      </w:pPr>
      <w:r w:rsidRPr="003E1EB7">
        <w:rPr>
          <w:rFonts w:ascii="Arial" w:hAnsi="Arial" w:cs="Arial"/>
          <w:szCs w:val="24"/>
        </w:rPr>
        <w:t xml:space="preserve">Where complaints of ASB or criminality are made to the Licence Holder, the Licence Holder shall investigate them and take action to resolve them. Copies of the complaint shall be kept together with notes arising during the course of the investigation and how the matter was resolved; and the Licence Holder must keep them for the duration of the Licence. Where the Licence Holder has reason to believe that criminal activity is taking place at the property, the Licence Holder must ensure that the appropriate authorities are informed. </w:t>
      </w:r>
    </w:p>
    <w:p w:rsidR="00286AA9" w:rsidRPr="003E1EB7" w:rsidRDefault="00504F37" w:rsidP="00286AA9">
      <w:pPr>
        <w:pStyle w:val="ListParagraph"/>
        <w:ind w:left="709" w:hanging="283"/>
        <w:rPr>
          <w:rFonts w:ascii="Arial" w:hAnsi="Arial" w:cs="Arial"/>
          <w:szCs w:val="24"/>
        </w:rPr>
      </w:pPr>
    </w:p>
    <w:p w:rsidR="00286AA9" w:rsidRPr="003E1EB7" w:rsidRDefault="003E1EB7" w:rsidP="00286AA9">
      <w:pPr>
        <w:pStyle w:val="ListParagraph"/>
        <w:numPr>
          <w:ilvl w:val="0"/>
          <w:numId w:val="7"/>
        </w:numPr>
        <w:spacing w:after="200"/>
        <w:ind w:left="709" w:hanging="283"/>
        <w:contextualSpacing/>
        <w:jc w:val="both"/>
        <w:rPr>
          <w:rFonts w:ascii="Arial" w:hAnsi="Arial" w:cs="Arial"/>
          <w:szCs w:val="24"/>
        </w:rPr>
      </w:pPr>
      <w:r w:rsidRPr="003E1EB7">
        <w:rPr>
          <w:rFonts w:ascii="Arial" w:hAnsi="Arial" w:cs="Arial"/>
          <w:szCs w:val="24"/>
        </w:rPr>
        <w:t>There may be instances where anti-social behaviour occurs more than once, but not continuously and possibly intermittently over several months. In such circumstances the Licence Holder shall, as far as is reasonably practicable, take all steps required to ensure that it is effectively dealt with, up to and including eviction.</w:t>
      </w:r>
    </w:p>
    <w:p w:rsidR="00286AA9" w:rsidRPr="003E1EB7" w:rsidRDefault="003E1EB7" w:rsidP="00286AA9">
      <w:pPr>
        <w:ind w:left="709" w:hanging="283"/>
        <w:jc w:val="both"/>
        <w:rPr>
          <w:rFonts w:ascii="Arial" w:hAnsi="Arial" w:cs="Arial"/>
          <w:szCs w:val="24"/>
        </w:rPr>
      </w:pPr>
      <w:r w:rsidRPr="003E1EB7">
        <w:rPr>
          <w:rFonts w:ascii="Arial" w:hAnsi="Arial" w:cs="Arial"/>
          <w:szCs w:val="24"/>
        </w:rPr>
        <w:t xml:space="preserve">An ASB guide with good practice to be completed by a Licence Holder can be found on the Council’s website at </w:t>
      </w:r>
      <w:hyperlink r:id="rId9" w:history="1">
        <w:r w:rsidRPr="003E1EB7">
          <w:rPr>
            <w:rStyle w:val="Hyperlink"/>
            <w:rFonts w:ascii="Arial" w:hAnsi="Arial" w:cs="Arial"/>
            <w:color w:val="auto"/>
            <w:szCs w:val="24"/>
          </w:rPr>
          <w:t>www.nottinghamcity.gov.uk/qualityhousingforall</w:t>
        </w:r>
      </w:hyperlink>
      <w:r w:rsidRPr="003E1EB7">
        <w:t xml:space="preserve"> </w:t>
      </w:r>
    </w:p>
    <w:p w:rsidR="00286AA9" w:rsidRPr="003E1EB7" w:rsidRDefault="00504F37" w:rsidP="00286AA9">
      <w:pPr>
        <w:keepNext/>
        <w:spacing w:after="200"/>
        <w:contextualSpacing/>
        <w:jc w:val="both"/>
        <w:outlineLvl w:val="2"/>
        <w:rPr>
          <w:rFonts w:ascii="Arial" w:hAnsi="Arial" w:cs="Arial"/>
          <w:b/>
          <w:szCs w:val="24"/>
        </w:rPr>
      </w:pPr>
    </w:p>
    <w:p w:rsidR="00286AA9" w:rsidRPr="003E1EB7" w:rsidRDefault="003E1EB7" w:rsidP="00286AA9">
      <w:pPr>
        <w:keepNext/>
        <w:tabs>
          <w:tab w:val="left" w:pos="426"/>
        </w:tabs>
        <w:contextualSpacing/>
        <w:jc w:val="both"/>
        <w:outlineLvl w:val="2"/>
        <w:rPr>
          <w:rFonts w:ascii="Arial" w:hAnsi="Arial" w:cs="Arial"/>
          <w:b/>
          <w:szCs w:val="24"/>
          <w:u w:val="single"/>
        </w:rPr>
      </w:pPr>
      <w:r w:rsidRPr="003E1EB7">
        <w:rPr>
          <w:rFonts w:ascii="Arial" w:hAnsi="Arial" w:cs="Arial"/>
          <w:b/>
          <w:szCs w:val="24"/>
        </w:rPr>
        <w:t>Change of Details or Circumstances</w:t>
      </w:r>
    </w:p>
    <w:p w:rsidR="00286AA9" w:rsidRPr="003E1EB7" w:rsidRDefault="003E1EB7" w:rsidP="00286AA9">
      <w:pPr>
        <w:pStyle w:val="ListParagraph"/>
        <w:numPr>
          <w:ilvl w:val="0"/>
          <w:numId w:val="5"/>
        </w:numPr>
        <w:contextualSpacing/>
        <w:jc w:val="both"/>
        <w:rPr>
          <w:rFonts w:ascii="Arial" w:hAnsi="Arial" w:cs="Arial"/>
          <w:szCs w:val="24"/>
        </w:rPr>
      </w:pPr>
      <w:r w:rsidRPr="003E1EB7">
        <w:rPr>
          <w:rFonts w:ascii="Arial" w:hAnsi="Arial" w:cs="Arial"/>
          <w:szCs w:val="24"/>
        </w:rPr>
        <w:t xml:space="preserve">The Licence Holder must inform the Council within </w:t>
      </w:r>
      <w:r w:rsidRPr="003E1EB7">
        <w:rPr>
          <w:rFonts w:ascii="Arial" w:eastAsia="Calibri" w:hAnsi="Arial" w:cs="Arial"/>
          <w:szCs w:val="24"/>
        </w:rPr>
        <w:t>twenty-eight</w:t>
      </w:r>
      <w:r w:rsidRPr="003E1EB7">
        <w:rPr>
          <w:rFonts w:ascii="Arial" w:hAnsi="Arial" w:cs="Arial"/>
          <w:szCs w:val="24"/>
        </w:rPr>
        <w:t xml:space="preserve"> (28) days of any material change in circumstances including:</w:t>
      </w:r>
    </w:p>
    <w:p w:rsidR="00286AA9" w:rsidRPr="003E1EB7" w:rsidRDefault="00504F37" w:rsidP="00286AA9">
      <w:pPr>
        <w:pStyle w:val="ListParagraph"/>
        <w:jc w:val="both"/>
        <w:rPr>
          <w:rFonts w:ascii="Arial" w:hAnsi="Arial" w:cs="Arial"/>
          <w:szCs w:val="24"/>
        </w:rPr>
      </w:pPr>
    </w:p>
    <w:p w:rsidR="00286AA9" w:rsidRPr="003E1EB7" w:rsidRDefault="003E1EB7" w:rsidP="00286AA9">
      <w:pPr>
        <w:numPr>
          <w:ilvl w:val="0"/>
          <w:numId w:val="9"/>
        </w:numPr>
        <w:spacing w:after="200" w:line="276" w:lineRule="auto"/>
        <w:ind w:left="851"/>
        <w:contextualSpacing/>
        <w:jc w:val="both"/>
        <w:rPr>
          <w:rFonts w:ascii="Arial" w:eastAsia="Calibri" w:hAnsi="Arial" w:cs="Arial"/>
          <w:szCs w:val="24"/>
          <w:lang w:val="en-GB" w:eastAsia="en-US"/>
        </w:rPr>
      </w:pPr>
      <w:r w:rsidRPr="003E1EB7">
        <w:rPr>
          <w:rFonts w:ascii="Arial" w:eastAsia="Calibri" w:hAnsi="Arial" w:cs="Arial"/>
          <w:szCs w:val="24"/>
          <w:lang w:val="en-GB" w:eastAsia="en-US"/>
        </w:rPr>
        <w:t xml:space="preserve">Change of their residential address or contact details; including when they no longer reside at the address on the Licence, or where the Licence Holder is a business, if their business address has changed. </w:t>
      </w:r>
    </w:p>
    <w:p w:rsidR="00286AA9" w:rsidRPr="003E1EB7" w:rsidRDefault="003E1EB7" w:rsidP="00286AA9">
      <w:pPr>
        <w:numPr>
          <w:ilvl w:val="0"/>
          <w:numId w:val="9"/>
        </w:numPr>
        <w:spacing w:after="200" w:line="276" w:lineRule="auto"/>
        <w:ind w:left="851"/>
        <w:contextualSpacing/>
        <w:jc w:val="both"/>
        <w:rPr>
          <w:rFonts w:ascii="Arial" w:eastAsia="Calibri" w:hAnsi="Arial" w:cs="Arial"/>
          <w:szCs w:val="24"/>
          <w:lang w:val="en-GB" w:eastAsia="en-US"/>
        </w:rPr>
      </w:pPr>
      <w:r w:rsidRPr="003E1EB7">
        <w:rPr>
          <w:rFonts w:ascii="Arial" w:eastAsia="Calibri" w:hAnsi="Arial" w:cs="Arial"/>
          <w:szCs w:val="24"/>
          <w:lang w:val="en-GB" w:eastAsia="en-US"/>
        </w:rPr>
        <w:t xml:space="preserve">upon the manager, (where it is an agent, or employee of the Licence Holder) ceasing to act in that capacity or is no longer being employed by the Licence Holder; </w:t>
      </w:r>
    </w:p>
    <w:p w:rsidR="00286AA9" w:rsidRPr="003E1EB7" w:rsidRDefault="003E1EB7" w:rsidP="00286AA9">
      <w:pPr>
        <w:numPr>
          <w:ilvl w:val="0"/>
          <w:numId w:val="9"/>
        </w:numPr>
        <w:spacing w:after="200" w:line="276" w:lineRule="auto"/>
        <w:ind w:left="851"/>
        <w:contextualSpacing/>
        <w:jc w:val="both"/>
        <w:rPr>
          <w:rFonts w:ascii="Arial" w:eastAsia="Calibri" w:hAnsi="Arial" w:cs="Arial"/>
          <w:szCs w:val="24"/>
          <w:lang w:val="en-GB" w:eastAsia="en-US"/>
        </w:rPr>
      </w:pPr>
      <w:r w:rsidRPr="003E1EB7">
        <w:rPr>
          <w:rFonts w:ascii="Arial" w:eastAsia="Calibri" w:hAnsi="Arial" w:cs="Arial"/>
          <w:szCs w:val="24"/>
          <w:lang w:val="en-GB" w:eastAsia="en-US"/>
        </w:rPr>
        <w:t xml:space="preserve">any of the matters described within Appendix 3 have occurred in respect of either the Licence Holder and/or the manager of the Property or any persons associated with them; </w:t>
      </w:r>
    </w:p>
    <w:p w:rsidR="00286AA9" w:rsidRPr="003E1EB7" w:rsidRDefault="003E1EB7" w:rsidP="00286AA9">
      <w:pPr>
        <w:numPr>
          <w:ilvl w:val="0"/>
          <w:numId w:val="9"/>
        </w:numPr>
        <w:spacing w:after="200" w:line="276" w:lineRule="auto"/>
        <w:ind w:left="851"/>
        <w:contextualSpacing/>
        <w:jc w:val="both"/>
        <w:rPr>
          <w:rFonts w:ascii="Arial" w:eastAsia="Calibri" w:hAnsi="Arial" w:cs="Arial"/>
          <w:szCs w:val="24"/>
          <w:lang w:val="en-GB" w:eastAsia="en-US"/>
        </w:rPr>
      </w:pPr>
      <w:r w:rsidRPr="003E1EB7">
        <w:rPr>
          <w:rFonts w:ascii="Arial" w:eastAsia="Calibri" w:hAnsi="Arial" w:cs="Arial"/>
          <w:szCs w:val="24"/>
          <w:lang w:val="en-GB" w:eastAsia="en-US"/>
        </w:rPr>
        <w:t xml:space="preserve">where the Licence Holder is the manager of the HMO, upon them ceasing to be the manager of the property. </w:t>
      </w:r>
    </w:p>
    <w:p w:rsidR="00286AA9" w:rsidRPr="003E1EB7" w:rsidRDefault="003E1EB7" w:rsidP="00286AA9">
      <w:pPr>
        <w:numPr>
          <w:ilvl w:val="0"/>
          <w:numId w:val="9"/>
        </w:numPr>
        <w:spacing w:after="200" w:line="276" w:lineRule="auto"/>
        <w:ind w:left="851"/>
        <w:contextualSpacing/>
        <w:jc w:val="both"/>
        <w:rPr>
          <w:rFonts w:ascii="Arial" w:eastAsia="Calibri" w:hAnsi="Arial" w:cs="Arial"/>
          <w:szCs w:val="24"/>
          <w:lang w:val="en-GB" w:eastAsia="en-US"/>
        </w:rPr>
      </w:pPr>
      <w:r w:rsidRPr="003E1EB7">
        <w:rPr>
          <w:rFonts w:ascii="Arial" w:eastAsia="Calibri" w:hAnsi="Arial" w:cs="Arial"/>
          <w:szCs w:val="24"/>
          <w:lang w:val="en-GB" w:eastAsia="en-US"/>
        </w:rPr>
        <w:t xml:space="preserve">change of manager, management arrangements or ownership; </w:t>
      </w:r>
    </w:p>
    <w:p w:rsidR="00286AA9" w:rsidRPr="003E1EB7" w:rsidRDefault="003E1EB7" w:rsidP="00286AA9">
      <w:pPr>
        <w:numPr>
          <w:ilvl w:val="0"/>
          <w:numId w:val="9"/>
        </w:numPr>
        <w:spacing w:after="200" w:line="276" w:lineRule="auto"/>
        <w:ind w:left="851"/>
        <w:contextualSpacing/>
        <w:jc w:val="both"/>
        <w:rPr>
          <w:rFonts w:ascii="Arial" w:eastAsia="Calibri" w:hAnsi="Arial" w:cs="Arial"/>
          <w:szCs w:val="24"/>
          <w:lang w:val="en-GB" w:eastAsia="en-US"/>
        </w:rPr>
      </w:pPr>
      <w:r w:rsidRPr="003E1EB7">
        <w:rPr>
          <w:rFonts w:ascii="Arial" w:eastAsia="Calibri" w:hAnsi="Arial" w:cs="Arial"/>
          <w:szCs w:val="24"/>
          <w:lang w:val="en-GB" w:eastAsia="en-US"/>
        </w:rPr>
        <w:t>any proposed changes to the structure, layout or amenity provision of the property that would affect the Licence or Licence conditions.</w:t>
      </w:r>
    </w:p>
    <w:p w:rsidR="00286AA9" w:rsidRPr="003E1EB7" w:rsidRDefault="003E1EB7" w:rsidP="00286AA9">
      <w:pPr>
        <w:numPr>
          <w:ilvl w:val="0"/>
          <w:numId w:val="9"/>
        </w:numPr>
        <w:spacing w:after="200" w:line="276" w:lineRule="auto"/>
        <w:ind w:left="851"/>
        <w:contextualSpacing/>
        <w:jc w:val="both"/>
        <w:rPr>
          <w:rFonts w:ascii="Arial" w:eastAsia="Calibri" w:hAnsi="Arial" w:cs="Arial"/>
          <w:szCs w:val="24"/>
          <w:lang w:val="en-GB" w:eastAsia="en-US"/>
        </w:rPr>
      </w:pPr>
      <w:r w:rsidRPr="003E1EB7">
        <w:rPr>
          <w:rFonts w:ascii="Arial" w:eastAsia="Calibri" w:hAnsi="Arial" w:cs="Arial"/>
          <w:szCs w:val="24"/>
          <w:lang w:val="en-GB" w:eastAsia="en-US"/>
        </w:rPr>
        <w:t>Where the property is sold or enters into a lease agreement with another party.</w:t>
      </w:r>
    </w:p>
    <w:p w:rsidR="00286AA9" w:rsidRPr="003E1EB7" w:rsidRDefault="003E1EB7" w:rsidP="00286AA9">
      <w:pPr>
        <w:numPr>
          <w:ilvl w:val="0"/>
          <w:numId w:val="9"/>
        </w:numPr>
        <w:spacing w:after="200" w:line="276" w:lineRule="auto"/>
        <w:ind w:left="851"/>
        <w:contextualSpacing/>
        <w:jc w:val="both"/>
        <w:rPr>
          <w:rFonts w:ascii="Arial" w:eastAsia="Calibri" w:hAnsi="Arial" w:cs="Arial"/>
          <w:szCs w:val="24"/>
          <w:lang w:val="en-GB" w:eastAsia="en-US"/>
        </w:rPr>
      </w:pPr>
      <w:r w:rsidRPr="003E1EB7">
        <w:rPr>
          <w:rFonts w:ascii="Arial" w:eastAsia="Calibri" w:hAnsi="Arial" w:cs="Arial"/>
          <w:szCs w:val="24"/>
          <w:lang w:val="en-GB" w:eastAsia="en-US"/>
        </w:rPr>
        <w:t>Where the Licence Holders is accredited by a body approved by the Council upon termination of such accreditation.</w:t>
      </w:r>
    </w:p>
    <w:p w:rsidR="00286AA9" w:rsidRPr="003E1EB7" w:rsidRDefault="003E1EB7" w:rsidP="00286AA9">
      <w:pPr>
        <w:pStyle w:val="ListParagraph"/>
        <w:spacing w:after="200" w:line="276" w:lineRule="auto"/>
        <w:ind w:left="851"/>
        <w:contextualSpacing/>
        <w:jc w:val="both"/>
        <w:rPr>
          <w:rFonts w:ascii="Arial" w:hAnsi="Arial" w:cs="Arial"/>
          <w:szCs w:val="24"/>
        </w:rPr>
      </w:pPr>
      <w:r w:rsidRPr="003E1EB7">
        <w:rPr>
          <w:rFonts w:ascii="Arial" w:hAnsi="Arial" w:cs="Arial"/>
          <w:szCs w:val="24"/>
        </w:rPr>
        <w:t>NB. Any material change of details or circumstances may require a variation or revocation of this Licence.</w:t>
      </w:r>
      <w:r w:rsidRPr="003E1EB7">
        <w:rPr>
          <w:rFonts w:ascii="Arial" w:hAnsi="Arial" w:cs="Arial"/>
          <w:b/>
          <w:szCs w:val="24"/>
        </w:rPr>
        <w:t xml:space="preserve"> </w:t>
      </w:r>
      <w:r w:rsidRPr="003E1EB7">
        <w:rPr>
          <w:rFonts w:ascii="Arial" w:hAnsi="Arial" w:cs="Arial"/>
          <w:szCs w:val="24"/>
        </w:rPr>
        <w:t>[</w:t>
      </w:r>
      <w:r w:rsidRPr="003E1EB7">
        <w:rPr>
          <w:rFonts w:ascii="Arial" w:hAnsi="Arial" w:cs="Arial"/>
          <w:sz w:val="20"/>
        </w:rPr>
        <w:t xml:space="preserve">Please see </w:t>
      </w:r>
      <w:r w:rsidRPr="003E1EB7">
        <w:rPr>
          <w:rFonts w:ascii="Arial" w:hAnsi="Arial" w:cs="Arial"/>
          <w:b/>
          <w:sz w:val="20"/>
        </w:rPr>
        <w:t>the Guidance Notes</w:t>
      </w:r>
      <w:r w:rsidRPr="003E1EB7">
        <w:rPr>
          <w:rFonts w:ascii="Arial" w:hAnsi="Arial" w:cs="Arial"/>
          <w:sz w:val="20"/>
        </w:rPr>
        <w:t xml:space="preserve"> for more information]</w:t>
      </w:r>
    </w:p>
    <w:p w:rsidR="00286AA9" w:rsidRPr="003E1EB7" w:rsidRDefault="00504F37" w:rsidP="00286AA9">
      <w:pPr>
        <w:spacing w:after="200" w:line="276" w:lineRule="auto"/>
        <w:ind w:left="1440"/>
        <w:contextualSpacing/>
        <w:jc w:val="both"/>
        <w:rPr>
          <w:rFonts w:ascii="Arial" w:eastAsia="Calibri" w:hAnsi="Arial" w:cs="Arial"/>
          <w:szCs w:val="24"/>
          <w:lang w:val="en-GB" w:eastAsia="en-US"/>
        </w:rPr>
      </w:pPr>
    </w:p>
    <w:p w:rsidR="00286AA9" w:rsidRPr="003E1EB7" w:rsidRDefault="003E1EB7" w:rsidP="00286AA9">
      <w:pPr>
        <w:ind w:left="360" w:hanging="360"/>
        <w:jc w:val="both"/>
        <w:rPr>
          <w:rFonts w:ascii="Arial" w:hAnsi="Arial" w:cs="Arial"/>
          <w:b/>
          <w:szCs w:val="24"/>
        </w:rPr>
      </w:pPr>
      <w:r w:rsidRPr="003E1EB7">
        <w:rPr>
          <w:rFonts w:ascii="Arial" w:hAnsi="Arial" w:cs="Arial"/>
          <w:b/>
          <w:szCs w:val="24"/>
        </w:rPr>
        <w:t xml:space="preserve">Licence Holder Training </w:t>
      </w:r>
    </w:p>
    <w:p w:rsidR="00286AA9" w:rsidRPr="003E1EB7" w:rsidRDefault="003E1EB7" w:rsidP="00286AA9">
      <w:pPr>
        <w:pStyle w:val="ListParagraph"/>
        <w:numPr>
          <w:ilvl w:val="0"/>
          <w:numId w:val="5"/>
        </w:numPr>
        <w:spacing w:after="120"/>
        <w:contextualSpacing/>
        <w:jc w:val="both"/>
        <w:rPr>
          <w:rFonts w:ascii="Arial" w:hAnsi="Arial" w:cs="Arial"/>
          <w:szCs w:val="24"/>
        </w:rPr>
      </w:pPr>
      <w:r w:rsidRPr="003E1EB7">
        <w:rPr>
          <w:rFonts w:ascii="Arial" w:hAnsi="Arial" w:cs="Arial"/>
          <w:szCs w:val="24"/>
        </w:rPr>
        <w:lastRenderedPageBreak/>
        <w:t>Where the Licence Holder has not attended relevant training in the previous three (3) years of the Licence being granted, they must as a minimum attend suitable training on the law and legal requirements relating to managing privately rented housing within 12 months of the date the Licence is granted. [</w:t>
      </w:r>
      <w:r w:rsidRPr="003E1EB7">
        <w:rPr>
          <w:rFonts w:ascii="Arial" w:hAnsi="Arial" w:cs="Arial"/>
          <w:sz w:val="20"/>
        </w:rPr>
        <w:t xml:space="preserve">Please see </w:t>
      </w:r>
      <w:r w:rsidRPr="003E1EB7">
        <w:rPr>
          <w:rFonts w:ascii="Arial" w:hAnsi="Arial" w:cs="Arial"/>
          <w:b/>
          <w:sz w:val="20"/>
        </w:rPr>
        <w:t>the Guidance Notes</w:t>
      </w:r>
      <w:r w:rsidRPr="003E1EB7">
        <w:rPr>
          <w:rFonts w:ascii="Arial" w:hAnsi="Arial" w:cs="Arial"/>
          <w:sz w:val="20"/>
        </w:rPr>
        <w:t xml:space="preserve"> for more information].</w:t>
      </w:r>
      <w:r w:rsidRPr="003E1EB7">
        <w:rPr>
          <w:rFonts w:ascii="Arial" w:hAnsi="Arial" w:cs="Arial"/>
          <w:szCs w:val="24"/>
        </w:rPr>
        <w:t xml:space="preserve"> </w:t>
      </w:r>
    </w:p>
    <w:p w:rsidR="00286AA9" w:rsidRPr="003E1EB7" w:rsidRDefault="003E1EB7" w:rsidP="00286AA9">
      <w:pPr>
        <w:keepNext/>
        <w:contextualSpacing/>
        <w:outlineLvl w:val="2"/>
        <w:rPr>
          <w:rFonts w:ascii="Arial" w:hAnsi="Arial" w:cs="Arial"/>
          <w:b/>
          <w:szCs w:val="24"/>
        </w:rPr>
      </w:pPr>
      <w:r w:rsidRPr="003E1EB7">
        <w:rPr>
          <w:rFonts w:ascii="Arial" w:hAnsi="Arial" w:cs="Arial"/>
          <w:b/>
          <w:szCs w:val="24"/>
        </w:rPr>
        <w:t>Interpretation</w:t>
      </w:r>
    </w:p>
    <w:p w:rsidR="00286AA9" w:rsidRPr="003E1EB7" w:rsidRDefault="003E1EB7" w:rsidP="00286AA9">
      <w:pPr>
        <w:pStyle w:val="ListParagraph"/>
        <w:numPr>
          <w:ilvl w:val="0"/>
          <w:numId w:val="5"/>
        </w:numPr>
        <w:contextualSpacing/>
        <w:jc w:val="both"/>
        <w:rPr>
          <w:rFonts w:ascii="Arial" w:hAnsi="Arial" w:cs="Arial"/>
          <w:szCs w:val="24"/>
        </w:rPr>
      </w:pPr>
      <w:r w:rsidRPr="003E1EB7">
        <w:rPr>
          <w:rFonts w:ascii="Arial" w:hAnsi="Arial" w:cs="Arial"/>
          <w:szCs w:val="24"/>
        </w:rPr>
        <w:t>Where reports, certificates, declarations or other documents are required to be produced or supplied to the Council, this shall mean sending by submitting them via the online portal, or email.</w:t>
      </w:r>
    </w:p>
    <w:p w:rsidR="00286AA9" w:rsidRPr="003E1EB7" w:rsidRDefault="00504F37" w:rsidP="00286AA9">
      <w:pPr>
        <w:pStyle w:val="ListParagraph"/>
        <w:jc w:val="both"/>
        <w:rPr>
          <w:rFonts w:ascii="Arial" w:hAnsi="Arial" w:cs="Arial"/>
          <w:szCs w:val="24"/>
        </w:rPr>
      </w:pPr>
    </w:p>
    <w:p w:rsidR="00286AA9" w:rsidRPr="003E1EB7" w:rsidRDefault="003E1EB7" w:rsidP="00286AA9">
      <w:pPr>
        <w:pStyle w:val="ListParagraph"/>
        <w:numPr>
          <w:ilvl w:val="0"/>
          <w:numId w:val="5"/>
        </w:numPr>
        <w:contextualSpacing/>
        <w:jc w:val="both"/>
        <w:rPr>
          <w:rFonts w:ascii="Arial" w:hAnsi="Arial" w:cs="Arial"/>
          <w:szCs w:val="24"/>
        </w:rPr>
      </w:pPr>
      <w:r w:rsidRPr="003E1EB7">
        <w:rPr>
          <w:rFonts w:ascii="Arial" w:hAnsi="Arial" w:cs="Arial"/>
          <w:szCs w:val="24"/>
        </w:rPr>
        <w:t xml:space="preserve">Any reference to tenant or tenancy can also be interpreted to include occupancy by licence or other form of written agreement for the purposes of these conditions. </w:t>
      </w:r>
    </w:p>
    <w:p w:rsidR="00286AA9" w:rsidRPr="003E1EB7" w:rsidRDefault="00504F37" w:rsidP="00286AA9">
      <w:pPr>
        <w:jc w:val="both"/>
        <w:rPr>
          <w:rFonts w:ascii="Arial" w:hAnsi="Arial" w:cs="Arial"/>
          <w:szCs w:val="24"/>
        </w:rPr>
      </w:pPr>
    </w:p>
    <w:p w:rsidR="00286AA9" w:rsidRPr="003E1EB7" w:rsidRDefault="003E1EB7" w:rsidP="00286AA9">
      <w:pPr>
        <w:pStyle w:val="ListParagraph"/>
        <w:numPr>
          <w:ilvl w:val="0"/>
          <w:numId w:val="5"/>
        </w:numPr>
        <w:contextualSpacing/>
        <w:jc w:val="both"/>
        <w:rPr>
          <w:rFonts w:ascii="Arial" w:hAnsi="Arial" w:cs="Arial"/>
          <w:szCs w:val="24"/>
        </w:rPr>
      </w:pPr>
      <w:r w:rsidRPr="003E1EB7">
        <w:rPr>
          <w:rFonts w:ascii="Arial" w:hAnsi="Arial" w:cs="Arial"/>
          <w:szCs w:val="24"/>
        </w:rPr>
        <w:t xml:space="preserve">Where electrical works / certificates are required they shall be carried out by a suitably qualified electrical contractor who should be registered / member of an approved scheme such as NICEIC, ECA, NAPIT etc. or registered to undertake electrical works in accordance with Part P of the Building Regulations (unless exempt works). Electrical contractors that are on a relevant competent person scheme can be found at </w:t>
      </w:r>
      <w:hyperlink r:id="rId10" w:history="1">
        <w:r w:rsidRPr="003E1EB7">
          <w:rPr>
            <w:rStyle w:val="Hyperlink"/>
            <w:rFonts w:ascii="Arial" w:hAnsi="Arial" w:cs="Arial"/>
            <w:color w:val="auto"/>
            <w:szCs w:val="24"/>
          </w:rPr>
          <w:t>www.competentperson.co.uk</w:t>
        </w:r>
      </w:hyperlink>
    </w:p>
    <w:p w:rsidR="00286AA9" w:rsidRPr="003E1EB7" w:rsidRDefault="00504F37" w:rsidP="006762D3">
      <w:pPr>
        <w:jc w:val="both"/>
        <w:rPr>
          <w:rFonts w:ascii="Arial" w:hAnsi="Arial" w:cs="Arial"/>
          <w:szCs w:val="24"/>
        </w:rPr>
      </w:pPr>
    </w:p>
    <w:p w:rsidR="006762D3" w:rsidRPr="003E1EB7" w:rsidRDefault="00504F37" w:rsidP="006762D3">
      <w:pPr>
        <w:jc w:val="both"/>
        <w:rPr>
          <w:rFonts w:ascii="Arial" w:hAnsi="Arial" w:cs="Arial"/>
          <w:szCs w:val="24"/>
        </w:rPr>
      </w:pPr>
    </w:p>
    <w:p w:rsidR="006762D3" w:rsidRPr="003E1EB7" w:rsidRDefault="003E1EB7">
      <w:pPr>
        <w:rPr>
          <w:rFonts w:ascii="Arial" w:hAnsi="Arial" w:cs="Arial"/>
          <w:szCs w:val="24"/>
        </w:rPr>
      </w:pPr>
      <w:r w:rsidRPr="003E1EB7">
        <w:rPr>
          <w:rFonts w:ascii="Arial" w:hAnsi="Arial" w:cs="Arial"/>
          <w:szCs w:val="24"/>
        </w:rPr>
        <w:br w:type="page"/>
      </w:r>
    </w:p>
    <w:p w:rsidR="006762D3" w:rsidRPr="003E1EB7" w:rsidRDefault="003E1EB7" w:rsidP="006762D3">
      <w:pPr>
        <w:pStyle w:val="Default"/>
        <w:rPr>
          <w:b/>
          <w:color w:val="auto"/>
          <w:sz w:val="28"/>
          <w:szCs w:val="22"/>
          <w:u w:val="single"/>
        </w:rPr>
      </w:pPr>
      <w:r w:rsidRPr="003E1EB7">
        <w:rPr>
          <w:b/>
          <w:color w:val="auto"/>
          <w:sz w:val="28"/>
          <w:szCs w:val="22"/>
          <w:u w:val="single"/>
        </w:rPr>
        <w:lastRenderedPageBreak/>
        <w:t>Appendix 1 – Consequences and limitations of the licence</w:t>
      </w:r>
    </w:p>
    <w:p w:rsidR="006762D3" w:rsidRPr="003E1EB7" w:rsidRDefault="00504F37" w:rsidP="006762D3">
      <w:pPr>
        <w:pStyle w:val="Default"/>
        <w:rPr>
          <w:b/>
          <w:color w:val="auto"/>
          <w:sz w:val="22"/>
          <w:szCs w:val="22"/>
        </w:rPr>
      </w:pPr>
    </w:p>
    <w:p w:rsidR="006762D3" w:rsidRPr="003E1EB7" w:rsidRDefault="003E1EB7" w:rsidP="006762D3">
      <w:pPr>
        <w:pStyle w:val="Default"/>
        <w:rPr>
          <w:b/>
          <w:color w:val="auto"/>
          <w:sz w:val="22"/>
          <w:szCs w:val="22"/>
        </w:rPr>
      </w:pPr>
      <w:r w:rsidRPr="003E1EB7">
        <w:rPr>
          <w:b/>
          <w:color w:val="auto"/>
          <w:sz w:val="22"/>
          <w:szCs w:val="22"/>
        </w:rPr>
        <w:t>FAILURE TO COMPLY WITH ANY LICENCE CONDITIONS IS AN OFFENCE</w:t>
      </w:r>
    </w:p>
    <w:p w:rsidR="006762D3" w:rsidRPr="003E1EB7" w:rsidRDefault="00504F37" w:rsidP="006762D3">
      <w:pPr>
        <w:pStyle w:val="Default"/>
        <w:jc w:val="both"/>
        <w:rPr>
          <w:b/>
          <w:color w:val="auto"/>
          <w:sz w:val="22"/>
          <w:szCs w:val="22"/>
        </w:rPr>
      </w:pPr>
    </w:p>
    <w:p w:rsidR="006762D3" w:rsidRPr="003E1EB7" w:rsidRDefault="003E1EB7" w:rsidP="006762D3">
      <w:pPr>
        <w:pStyle w:val="Default"/>
        <w:jc w:val="both"/>
        <w:rPr>
          <w:color w:val="auto"/>
          <w:sz w:val="22"/>
          <w:szCs w:val="22"/>
        </w:rPr>
      </w:pPr>
      <w:r w:rsidRPr="003E1EB7">
        <w:rPr>
          <w:b/>
          <w:color w:val="auto"/>
          <w:sz w:val="22"/>
          <w:szCs w:val="22"/>
        </w:rPr>
        <w:t>PROSECUTION / CONTRAVENTIONS CONSEQUENCES</w:t>
      </w:r>
      <w:r w:rsidRPr="003E1EB7">
        <w:rPr>
          <w:color w:val="auto"/>
          <w:sz w:val="22"/>
          <w:szCs w:val="22"/>
        </w:rPr>
        <w:t xml:space="preserve"> - Please note that any prosecutions or enforcement action or legal action taken against the licence holder or anyone associated with licence holder, or the management of the property, may affect the licence holders ‘fit and proper’ status. The Council can revoke or vary the licence at any time, giving proper statutory notice. </w:t>
      </w:r>
    </w:p>
    <w:p w:rsidR="006762D3" w:rsidRPr="003E1EB7" w:rsidRDefault="00504F37" w:rsidP="006762D3">
      <w:pPr>
        <w:pStyle w:val="Default"/>
        <w:jc w:val="both"/>
        <w:rPr>
          <w:color w:val="auto"/>
          <w:sz w:val="22"/>
          <w:szCs w:val="22"/>
        </w:rPr>
      </w:pPr>
    </w:p>
    <w:p w:rsidR="006762D3" w:rsidRPr="003E1EB7" w:rsidRDefault="003E1EB7" w:rsidP="006762D3">
      <w:pPr>
        <w:pStyle w:val="Default"/>
        <w:jc w:val="both"/>
        <w:rPr>
          <w:color w:val="auto"/>
          <w:sz w:val="22"/>
          <w:szCs w:val="22"/>
        </w:rPr>
      </w:pPr>
      <w:r w:rsidRPr="003E1EB7">
        <w:rPr>
          <w:b/>
          <w:color w:val="auto"/>
          <w:sz w:val="22"/>
          <w:szCs w:val="22"/>
        </w:rPr>
        <w:t>PENALTY FOR BREACH OF LICENCE CONDITIONS</w:t>
      </w:r>
      <w:r w:rsidRPr="003E1EB7">
        <w:rPr>
          <w:color w:val="auto"/>
          <w:sz w:val="22"/>
          <w:szCs w:val="22"/>
        </w:rPr>
        <w:t xml:space="preserve"> - Failure to comply with any of the above licence conditions may result in similar enforcement action as described above and/or prosecution. </w:t>
      </w:r>
      <w:r w:rsidRPr="003E1EB7">
        <w:rPr>
          <w:b/>
          <w:bCs/>
          <w:color w:val="auto"/>
          <w:sz w:val="22"/>
          <w:szCs w:val="22"/>
        </w:rPr>
        <w:t>The fine for a breach of licence condition is now UNLIMITED for each offence at prosecution or a Civil Penalty Notice could be served for up to £30,000 for each breach.</w:t>
      </w:r>
    </w:p>
    <w:p w:rsidR="006762D3" w:rsidRPr="003E1EB7" w:rsidRDefault="00504F37" w:rsidP="006762D3">
      <w:pPr>
        <w:pStyle w:val="Default"/>
        <w:rPr>
          <w:b/>
          <w:bCs/>
          <w:color w:val="auto"/>
          <w:sz w:val="22"/>
          <w:szCs w:val="22"/>
        </w:rPr>
      </w:pPr>
    </w:p>
    <w:p w:rsidR="006762D3" w:rsidRPr="003E1EB7" w:rsidRDefault="003E1EB7" w:rsidP="006762D3">
      <w:pPr>
        <w:pStyle w:val="Default"/>
        <w:rPr>
          <w:b/>
          <w:bCs/>
          <w:color w:val="auto"/>
          <w:sz w:val="22"/>
          <w:szCs w:val="22"/>
        </w:rPr>
      </w:pPr>
      <w:r w:rsidRPr="003E1EB7">
        <w:rPr>
          <w:b/>
          <w:bCs/>
          <w:color w:val="auto"/>
          <w:sz w:val="22"/>
          <w:szCs w:val="22"/>
        </w:rPr>
        <w:t>LIMITATIONS OF THE LICENCE</w:t>
      </w:r>
    </w:p>
    <w:p w:rsidR="006762D3" w:rsidRPr="003E1EB7" w:rsidRDefault="00504F37" w:rsidP="006762D3">
      <w:pPr>
        <w:pStyle w:val="Default"/>
        <w:rPr>
          <w:color w:val="auto"/>
        </w:rPr>
      </w:pPr>
    </w:p>
    <w:p w:rsidR="006762D3" w:rsidRPr="003E1EB7" w:rsidRDefault="003E1EB7" w:rsidP="006762D3">
      <w:pPr>
        <w:pStyle w:val="Default"/>
        <w:jc w:val="both"/>
        <w:rPr>
          <w:color w:val="auto"/>
          <w:sz w:val="22"/>
          <w:szCs w:val="22"/>
        </w:rPr>
      </w:pPr>
      <w:r w:rsidRPr="003E1EB7">
        <w:rPr>
          <w:b/>
          <w:color w:val="auto"/>
          <w:sz w:val="22"/>
          <w:szCs w:val="22"/>
        </w:rPr>
        <w:t>LICENCE TRANSFER</w:t>
      </w:r>
      <w:r w:rsidRPr="003E1EB7">
        <w:rPr>
          <w:color w:val="auto"/>
          <w:sz w:val="22"/>
          <w:szCs w:val="22"/>
        </w:rPr>
        <w:t xml:space="preserve"> - This licence can </w:t>
      </w:r>
      <w:r w:rsidRPr="003E1EB7">
        <w:rPr>
          <w:b/>
          <w:bCs/>
          <w:color w:val="auto"/>
          <w:sz w:val="22"/>
          <w:szCs w:val="22"/>
        </w:rPr>
        <w:t xml:space="preserve">NOT </w:t>
      </w:r>
      <w:r w:rsidRPr="003E1EB7">
        <w:rPr>
          <w:color w:val="auto"/>
          <w:sz w:val="22"/>
          <w:szCs w:val="22"/>
        </w:rPr>
        <w:t xml:space="preserve">be transferred to another person or organisation or property. </w:t>
      </w:r>
    </w:p>
    <w:p w:rsidR="006762D3" w:rsidRPr="003E1EB7" w:rsidRDefault="00504F37" w:rsidP="006762D3">
      <w:pPr>
        <w:pStyle w:val="Default"/>
        <w:jc w:val="both"/>
        <w:rPr>
          <w:b/>
          <w:color w:val="auto"/>
        </w:rPr>
      </w:pPr>
    </w:p>
    <w:p w:rsidR="006762D3" w:rsidRPr="003E1EB7" w:rsidRDefault="003E1EB7" w:rsidP="006762D3">
      <w:pPr>
        <w:pStyle w:val="Default"/>
        <w:jc w:val="both"/>
        <w:rPr>
          <w:color w:val="auto"/>
          <w:sz w:val="22"/>
          <w:szCs w:val="22"/>
        </w:rPr>
      </w:pPr>
      <w:r w:rsidRPr="003E1EB7">
        <w:rPr>
          <w:b/>
          <w:color w:val="auto"/>
          <w:sz w:val="22"/>
          <w:szCs w:val="22"/>
        </w:rPr>
        <w:t>REGISTERED COMPANIES</w:t>
      </w:r>
      <w:r w:rsidRPr="003E1EB7">
        <w:rPr>
          <w:color w:val="auto"/>
          <w:sz w:val="22"/>
          <w:szCs w:val="22"/>
        </w:rPr>
        <w:t xml:space="preserve"> - If the licence holder is a registered company and it is dissolved while the licence is in force, the licence ceases to be in force on the date of dissolution. </w:t>
      </w:r>
    </w:p>
    <w:p w:rsidR="006762D3" w:rsidRPr="003E1EB7" w:rsidRDefault="00504F37" w:rsidP="006762D3">
      <w:pPr>
        <w:pStyle w:val="Default"/>
        <w:jc w:val="both"/>
        <w:rPr>
          <w:color w:val="auto"/>
          <w:sz w:val="22"/>
          <w:szCs w:val="22"/>
        </w:rPr>
      </w:pPr>
    </w:p>
    <w:p w:rsidR="006762D3" w:rsidRPr="003E1EB7" w:rsidRDefault="003E1EB7" w:rsidP="006762D3">
      <w:pPr>
        <w:pStyle w:val="Default"/>
        <w:jc w:val="both"/>
        <w:rPr>
          <w:color w:val="auto"/>
          <w:sz w:val="22"/>
          <w:szCs w:val="22"/>
        </w:rPr>
      </w:pPr>
      <w:r w:rsidRPr="003E1EB7">
        <w:rPr>
          <w:b/>
          <w:color w:val="auto"/>
          <w:sz w:val="22"/>
          <w:szCs w:val="22"/>
        </w:rPr>
        <w:t>PROPERTY CONDITION</w:t>
      </w:r>
      <w:r w:rsidRPr="003E1EB7">
        <w:rPr>
          <w:color w:val="auto"/>
          <w:sz w:val="22"/>
          <w:szCs w:val="22"/>
        </w:rPr>
        <w:t xml:space="preserve"> - This property licence is </w:t>
      </w:r>
      <w:r w:rsidRPr="003E1EB7">
        <w:rPr>
          <w:b/>
          <w:bCs/>
          <w:color w:val="auto"/>
          <w:sz w:val="22"/>
          <w:szCs w:val="22"/>
        </w:rPr>
        <w:t xml:space="preserve">NOT </w:t>
      </w:r>
      <w:r w:rsidRPr="003E1EB7">
        <w:rPr>
          <w:color w:val="auto"/>
          <w:sz w:val="22"/>
          <w:szCs w:val="22"/>
        </w:rPr>
        <w:t xml:space="preserve">proof or evidence that the house is safe and free from hazards and defects. The property licence does not prevent criminal or civil legal action being taken against the licence holder, or anyone else with an interest in the property, if any hazards or nuisances are found or any other problems discovered in relation to the condition of the property. </w:t>
      </w:r>
    </w:p>
    <w:p w:rsidR="006762D3" w:rsidRPr="003E1EB7" w:rsidRDefault="00504F37" w:rsidP="006762D3">
      <w:pPr>
        <w:pStyle w:val="Default"/>
        <w:jc w:val="both"/>
        <w:rPr>
          <w:color w:val="auto"/>
        </w:rPr>
      </w:pPr>
    </w:p>
    <w:p w:rsidR="006762D3" w:rsidRPr="003E1EB7" w:rsidRDefault="003E1EB7" w:rsidP="006762D3">
      <w:pPr>
        <w:pStyle w:val="Default"/>
        <w:jc w:val="both"/>
        <w:rPr>
          <w:color w:val="auto"/>
          <w:sz w:val="22"/>
          <w:szCs w:val="22"/>
        </w:rPr>
      </w:pPr>
      <w:r w:rsidRPr="003E1EB7">
        <w:rPr>
          <w:b/>
          <w:color w:val="auto"/>
          <w:sz w:val="22"/>
          <w:szCs w:val="22"/>
        </w:rPr>
        <w:t>BUILDING CONTROL</w:t>
      </w:r>
      <w:r w:rsidRPr="003E1EB7">
        <w:rPr>
          <w:color w:val="auto"/>
          <w:sz w:val="22"/>
          <w:szCs w:val="22"/>
        </w:rPr>
        <w:t xml:space="preserve"> - This property licence does </w:t>
      </w:r>
      <w:r w:rsidRPr="003E1EB7">
        <w:rPr>
          <w:b/>
          <w:bCs/>
          <w:color w:val="auto"/>
          <w:sz w:val="22"/>
          <w:szCs w:val="22"/>
        </w:rPr>
        <w:t xml:space="preserve">NOT </w:t>
      </w:r>
      <w:r w:rsidRPr="003E1EB7">
        <w:rPr>
          <w:color w:val="auto"/>
          <w:sz w:val="22"/>
          <w:szCs w:val="22"/>
        </w:rPr>
        <w:t xml:space="preserve">grant any Building Control (Development Control) approvals, consent or permissions, retrospectively or otherwise. This property licence does not offer any protection or excuse against any enforcement action taken by the Building Control (Development Control) Department. </w:t>
      </w:r>
    </w:p>
    <w:p w:rsidR="006762D3" w:rsidRPr="003E1EB7" w:rsidRDefault="00504F37" w:rsidP="006762D3">
      <w:pPr>
        <w:pStyle w:val="Default"/>
        <w:jc w:val="both"/>
        <w:rPr>
          <w:b/>
          <w:color w:val="auto"/>
        </w:rPr>
      </w:pPr>
    </w:p>
    <w:p w:rsidR="006762D3" w:rsidRPr="003E1EB7" w:rsidRDefault="003E1EB7" w:rsidP="006762D3">
      <w:pPr>
        <w:pStyle w:val="Default"/>
        <w:jc w:val="both"/>
        <w:rPr>
          <w:color w:val="auto"/>
          <w:sz w:val="20"/>
          <w:szCs w:val="20"/>
          <w:u w:val="single"/>
        </w:rPr>
      </w:pPr>
      <w:r w:rsidRPr="003E1EB7">
        <w:rPr>
          <w:b/>
          <w:color w:val="auto"/>
          <w:sz w:val="22"/>
          <w:szCs w:val="22"/>
        </w:rPr>
        <w:t>PLANNING PERMISSIONS</w:t>
      </w:r>
      <w:r w:rsidRPr="003E1EB7">
        <w:rPr>
          <w:color w:val="auto"/>
          <w:sz w:val="22"/>
          <w:szCs w:val="22"/>
        </w:rPr>
        <w:t xml:space="preserve"> - This property licence does </w:t>
      </w:r>
      <w:r w:rsidRPr="003E1EB7">
        <w:rPr>
          <w:b/>
          <w:bCs/>
          <w:color w:val="auto"/>
          <w:sz w:val="22"/>
          <w:szCs w:val="22"/>
        </w:rPr>
        <w:t xml:space="preserve">NOT </w:t>
      </w:r>
      <w:r w:rsidRPr="003E1EB7">
        <w:rPr>
          <w:color w:val="auto"/>
          <w:sz w:val="22"/>
          <w:szCs w:val="22"/>
        </w:rPr>
        <w:t>grant, any planning approvals, consents or permissions under the Town and Country Planning Act 1990 or any related planning legislation, retrospectively or otherwise. You should check the Council’s website to ensure the correct planning permissions are in place. This property licence does not offer any protection or excuse against any enforcement action taken by the Development Control Department. If you are unclear on the matters outlined above you should seek professional planning advice</w:t>
      </w:r>
      <w:r w:rsidRPr="003E1EB7">
        <w:rPr>
          <w:i/>
          <w:iCs/>
          <w:color w:val="auto"/>
          <w:sz w:val="22"/>
          <w:szCs w:val="22"/>
        </w:rPr>
        <w:t>.</w:t>
      </w:r>
      <w:r w:rsidRPr="003E1EB7">
        <w:rPr>
          <w:color w:val="auto"/>
        </w:rPr>
        <w:t xml:space="preserve"> </w:t>
      </w:r>
      <w:hyperlink r:id="rId11" w:history="1">
        <w:r w:rsidRPr="003E1EB7">
          <w:rPr>
            <w:color w:val="auto"/>
            <w:sz w:val="20"/>
            <w:szCs w:val="20"/>
            <w:u w:val="single"/>
          </w:rPr>
          <w:t>www.nottinghamCity.gov.uk/planning-and-building-control/planning-applications/do-i-need-planning-permission/</w:t>
        </w:r>
      </w:hyperlink>
    </w:p>
    <w:p w:rsidR="006762D3" w:rsidRPr="003E1EB7" w:rsidRDefault="00504F37" w:rsidP="006762D3">
      <w:pPr>
        <w:pStyle w:val="Default"/>
        <w:jc w:val="both"/>
        <w:rPr>
          <w:color w:val="auto"/>
          <w:sz w:val="20"/>
          <w:szCs w:val="20"/>
          <w:u w:val="single"/>
        </w:rPr>
      </w:pPr>
    </w:p>
    <w:p w:rsidR="006762D3" w:rsidRPr="003E1EB7" w:rsidRDefault="003E1EB7" w:rsidP="006762D3">
      <w:pPr>
        <w:jc w:val="both"/>
        <w:rPr>
          <w:rFonts w:ascii="Arial" w:hAnsi="Arial" w:cs="Arial"/>
        </w:rPr>
      </w:pPr>
      <w:r w:rsidRPr="003E1EB7">
        <w:rPr>
          <w:rFonts w:ascii="Arial" w:hAnsi="Arial" w:cs="Arial"/>
          <w:b/>
        </w:rPr>
        <w:t xml:space="preserve">VARIATION - </w:t>
      </w:r>
      <w:r w:rsidRPr="003E1EB7">
        <w:rPr>
          <w:rFonts w:ascii="Arial" w:hAnsi="Arial" w:cs="Arial"/>
        </w:rPr>
        <w:t xml:space="preserve">No changes may be made to the use, layout a maximum occupancy level of the property without the Council’s prior written consent. Where the licence holder or a relevant person applies to vary a licence they should do so at the earliest opportunity. The original licence stays in force until the variation is determined and comes into effect. A person making unauthorised changes may be liable to prosecution or other forms of enforcement action.  </w:t>
      </w:r>
    </w:p>
    <w:p w:rsidR="006762D3" w:rsidRPr="003E1EB7" w:rsidRDefault="003E1EB7" w:rsidP="006762D3">
      <w:pPr>
        <w:pStyle w:val="Default"/>
        <w:jc w:val="both"/>
        <w:rPr>
          <w:b/>
          <w:color w:val="auto"/>
          <w:sz w:val="28"/>
          <w:u w:val="single"/>
        </w:rPr>
      </w:pPr>
      <w:r w:rsidRPr="003E1EB7">
        <w:rPr>
          <w:b/>
          <w:color w:val="auto"/>
          <w:sz w:val="22"/>
          <w:szCs w:val="22"/>
        </w:rPr>
        <w:t>PLEASE NOTE</w:t>
      </w:r>
      <w:r w:rsidRPr="003E1EB7">
        <w:rPr>
          <w:color w:val="auto"/>
          <w:sz w:val="22"/>
          <w:szCs w:val="22"/>
        </w:rPr>
        <w:t xml:space="preserve"> - It is your responsibility to ensure that you have any other necessary permissions or consents in place to enable the property to be used as a house. The granting of a licence does not override any other private or public law provisions in this respect. </w:t>
      </w:r>
    </w:p>
    <w:p w:rsidR="006762D3" w:rsidRPr="003E1EB7" w:rsidRDefault="003E1EB7" w:rsidP="006762D3">
      <w:pPr>
        <w:rPr>
          <w:rFonts w:ascii="Arial" w:hAnsi="Arial" w:cs="Arial"/>
          <w:b/>
          <w:sz w:val="28"/>
          <w:u w:val="single"/>
        </w:rPr>
      </w:pPr>
      <w:r w:rsidRPr="003E1EB7">
        <w:rPr>
          <w:rFonts w:ascii="Arial" w:hAnsi="Arial" w:cs="Arial"/>
          <w:b/>
          <w:sz w:val="28"/>
          <w:u w:val="single"/>
        </w:rPr>
        <w:br w:type="page"/>
      </w:r>
    </w:p>
    <w:p w:rsidR="006762D3" w:rsidRPr="003E1EB7" w:rsidRDefault="003E1EB7" w:rsidP="006762D3">
      <w:pPr>
        <w:rPr>
          <w:rFonts w:ascii="Arial" w:hAnsi="Arial" w:cs="Arial"/>
          <w:i/>
          <w:szCs w:val="24"/>
        </w:rPr>
      </w:pPr>
      <w:r w:rsidRPr="003E1EB7">
        <w:rPr>
          <w:rFonts w:ascii="Arial" w:hAnsi="Arial" w:cs="Arial"/>
          <w:b/>
          <w:sz w:val="28"/>
          <w:u w:val="single"/>
        </w:rPr>
        <w:lastRenderedPageBreak/>
        <w:t xml:space="preserve">Appendix 2 </w:t>
      </w:r>
      <w:r w:rsidRPr="003E1EB7">
        <w:rPr>
          <w:rFonts w:ascii="Arial" w:hAnsi="Arial" w:cs="Arial"/>
          <w:b/>
          <w:sz w:val="28"/>
          <w:szCs w:val="28"/>
          <w:u w:val="single"/>
        </w:rPr>
        <w:t>– Guidance information</w:t>
      </w:r>
      <w:r w:rsidRPr="003E1EB7">
        <w:rPr>
          <w:rFonts w:ascii="Arial" w:hAnsi="Arial" w:cs="Arial"/>
          <w:b/>
        </w:rPr>
        <w:br/>
      </w:r>
      <w:r w:rsidRPr="003E1EB7">
        <w:rPr>
          <w:rFonts w:ascii="Arial" w:hAnsi="Arial" w:cs="Arial"/>
          <w:i/>
        </w:rPr>
        <w:t xml:space="preserve">The guidance below does not form part of the licence conditions, but you may still be under </w:t>
      </w:r>
      <w:r w:rsidRPr="003E1EB7">
        <w:rPr>
          <w:rFonts w:ascii="Arial" w:hAnsi="Arial" w:cs="Arial"/>
          <w:i/>
          <w:szCs w:val="24"/>
        </w:rPr>
        <w:t>an obligation to comply with the legislation to which it refers.</w:t>
      </w:r>
    </w:p>
    <w:p w:rsidR="00324B11" w:rsidRPr="003E1EB7" w:rsidRDefault="00504F37" w:rsidP="006762D3">
      <w:pPr>
        <w:rPr>
          <w:rFonts w:ascii="Arial" w:hAnsi="Arial" w:cs="Arial"/>
          <w:i/>
          <w:szCs w:val="24"/>
        </w:rPr>
      </w:pPr>
    </w:p>
    <w:p w:rsidR="006762D3" w:rsidRPr="003E1EB7" w:rsidRDefault="003E1EB7" w:rsidP="006762D3">
      <w:pPr>
        <w:pStyle w:val="Default"/>
        <w:rPr>
          <w:color w:val="auto"/>
        </w:rPr>
      </w:pPr>
      <w:r w:rsidRPr="003E1EB7">
        <w:rPr>
          <w:b/>
          <w:color w:val="auto"/>
        </w:rPr>
        <w:t>Consumer Rights &amp; Unfair Practices</w:t>
      </w:r>
      <w:r w:rsidRPr="003E1EB7">
        <w:rPr>
          <w:color w:val="auto"/>
        </w:rPr>
        <w:t xml:space="preserve"> </w:t>
      </w:r>
    </w:p>
    <w:p w:rsidR="006762D3" w:rsidRPr="003E1EB7" w:rsidRDefault="003E1EB7" w:rsidP="006762D3">
      <w:pPr>
        <w:pStyle w:val="Default"/>
        <w:rPr>
          <w:color w:val="auto"/>
        </w:rPr>
      </w:pPr>
      <w:r w:rsidRPr="003E1EB7">
        <w:rPr>
          <w:color w:val="auto"/>
        </w:rPr>
        <w:t xml:space="preserve">The Office of Fair Trading’s (OFT) guidance on unfair contracts when conducting their business, drawing up tenancies, contracts or the service of notices on tenants and/or agents. The licence holder must act in good faith and must not conduct actions which would be considered a misleading action or omission. Full information should be supplied to any prospective tenant including details of this licence. </w:t>
      </w:r>
    </w:p>
    <w:p w:rsidR="006762D3" w:rsidRPr="003E1EB7" w:rsidRDefault="003E1EB7" w:rsidP="006762D3">
      <w:pPr>
        <w:pStyle w:val="Default"/>
        <w:rPr>
          <w:color w:val="auto"/>
        </w:rPr>
      </w:pPr>
      <w:r w:rsidRPr="003E1EB7">
        <w:rPr>
          <w:color w:val="auto"/>
        </w:rPr>
        <w:t>Further advice can be found here:</w:t>
      </w:r>
    </w:p>
    <w:p w:rsidR="006762D3" w:rsidRPr="003E1EB7" w:rsidRDefault="00504F37" w:rsidP="006762D3">
      <w:pPr>
        <w:pStyle w:val="Default"/>
        <w:rPr>
          <w:color w:val="auto"/>
        </w:rPr>
      </w:pPr>
      <w:hyperlink r:id="rId12" w:history="1">
        <w:r w:rsidR="003E1EB7" w:rsidRPr="003E1EB7">
          <w:rPr>
            <w:rStyle w:val="Hyperlink"/>
            <w:color w:val="auto"/>
          </w:rPr>
          <w:t>https://www.gov.uk/government/publications/unfair-contract-terms-cma37</w:t>
        </w:r>
      </w:hyperlink>
      <w:r w:rsidR="003E1EB7" w:rsidRPr="003E1EB7">
        <w:rPr>
          <w:color w:val="auto"/>
        </w:rPr>
        <w:t xml:space="preserve"> </w:t>
      </w:r>
      <w:hyperlink r:id="rId13" w:history="1">
        <w:r w:rsidR="003E1EB7" w:rsidRPr="003E1EB7">
          <w:rPr>
            <w:rStyle w:val="Hyperlink"/>
            <w:color w:val="auto"/>
          </w:rPr>
          <w:t>https://www.gov.uk/government/publications/unfair-terms-in-tenancy-agreements--2</w:t>
        </w:r>
      </w:hyperlink>
    </w:p>
    <w:p w:rsidR="006762D3" w:rsidRPr="003E1EB7" w:rsidRDefault="00504F37" w:rsidP="006762D3">
      <w:pPr>
        <w:spacing w:after="60"/>
        <w:contextualSpacing/>
        <w:rPr>
          <w:rFonts w:ascii="Arial" w:hAnsi="Arial" w:cs="Arial"/>
          <w:b/>
          <w:sz w:val="16"/>
        </w:rPr>
      </w:pPr>
    </w:p>
    <w:p w:rsidR="006762D3" w:rsidRPr="003E1EB7" w:rsidRDefault="003E1EB7" w:rsidP="006762D3">
      <w:pPr>
        <w:spacing w:after="60"/>
        <w:contextualSpacing/>
        <w:rPr>
          <w:rFonts w:ascii="Arial" w:hAnsi="Arial" w:cs="Arial"/>
        </w:rPr>
      </w:pPr>
      <w:r w:rsidRPr="003E1EB7">
        <w:rPr>
          <w:rFonts w:ascii="Arial" w:hAnsi="Arial" w:cs="Arial"/>
          <w:b/>
        </w:rPr>
        <w:t>Gas Safety</w:t>
      </w:r>
      <w:r w:rsidRPr="003E1EB7">
        <w:rPr>
          <w:rFonts w:ascii="Arial" w:hAnsi="Arial" w:cs="Arial"/>
          <w:b/>
        </w:rPr>
        <w:br/>
      </w:r>
      <w:r w:rsidRPr="003E1EB7">
        <w:rPr>
          <w:rFonts w:ascii="Arial" w:hAnsi="Arial" w:cs="Arial"/>
        </w:rPr>
        <w:t>If gas is supplied to the house, the licence holder must ensure that the Gas Safety (Installation and Use) Regulations 1998 (or any Regulations which subsequently replace these) are complied with.</w:t>
      </w:r>
    </w:p>
    <w:p w:rsidR="006762D3" w:rsidRPr="003E1EB7" w:rsidRDefault="00504F37" w:rsidP="006762D3">
      <w:pPr>
        <w:spacing w:after="60"/>
        <w:contextualSpacing/>
        <w:rPr>
          <w:rFonts w:ascii="Arial" w:hAnsi="Arial" w:cs="Arial"/>
          <w:b/>
          <w:sz w:val="16"/>
        </w:rPr>
      </w:pPr>
    </w:p>
    <w:p w:rsidR="006762D3" w:rsidRPr="003E1EB7" w:rsidRDefault="003E1EB7" w:rsidP="006762D3">
      <w:pPr>
        <w:spacing w:after="60"/>
        <w:contextualSpacing/>
        <w:rPr>
          <w:rFonts w:ascii="Arial" w:hAnsi="Arial" w:cs="Arial"/>
          <w:b/>
        </w:rPr>
      </w:pPr>
      <w:r w:rsidRPr="003E1EB7">
        <w:rPr>
          <w:rFonts w:ascii="Arial" w:hAnsi="Arial" w:cs="Arial"/>
          <w:b/>
        </w:rPr>
        <w:t>Electrical Safety</w:t>
      </w:r>
      <w:r w:rsidRPr="003E1EB7">
        <w:rPr>
          <w:rFonts w:ascii="Arial" w:hAnsi="Arial" w:cs="Arial"/>
          <w:b/>
        </w:rPr>
        <w:br/>
      </w:r>
      <w:r w:rsidRPr="003E1EB7">
        <w:rPr>
          <w:rFonts w:ascii="Arial" w:hAnsi="Arial" w:cs="Arial"/>
        </w:rPr>
        <w:t>The licence holder must also ensure that the Electrical Equipment (Safety) Regulations 1994 (or any Regulations which subsequently replace these) are complied with.</w:t>
      </w:r>
    </w:p>
    <w:p w:rsidR="006762D3" w:rsidRPr="003E1EB7" w:rsidRDefault="00504F37" w:rsidP="006762D3">
      <w:pPr>
        <w:spacing w:after="60"/>
        <w:contextualSpacing/>
        <w:rPr>
          <w:rFonts w:ascii="Arial" w:hAnsi="Arial" w:cs="Arial"/>
          <w:b/>
          <w:sz w:val="16"/>
        </w:rPr>
      </w:pPr>
    </w:p>
    <w:p w:rsidR="006762D3" w:rsidRPr="003E1EB7" w:rsidRDefault="003E1EB7" w:rsidP="006762D3">
      <w:pPr>
        <w:contextualSpacing/>
        <w:rPr>
          <w:rFonts w:ascii="Arial" w:hAnsi="Arial" w:cs="Arial"/>
          <w:b/>
        </w:rPr>
      </w:pPr>
      <w:r w:rsidRPr="003E1EB7">
        <w:rPr>
          <w:rFonts w:ascii="Arial" w:hAnsi="Arial" w:cs="Arial"/>
          <w:b/>
        </w:rPr>
        <w:t>Smoke Alarms/Fire Detection Systems</w:t>
      </w:r>
    </w:p>
    <w:p w:rsidR="006762D3" w:rsidRPr="003E1EB7" w:rsidRDefault="003E1EB7" w:rsidP="006762D3">
      <w:pPr>
        <w:pStyle w:val="Default"/>
        <w:rPr>
          <w:color w:val="auto"/>
          <w:sz w:val="22"/>
          <w:szCs w:val="22"/>
        </w:rPr>
      </w:pPr>
      <w:r w:rsidRPr="003E1EB7">
        <w:rPr>
          <w:color w:val="auto"/>
        </w:rPr>
        <w:t xml:space="preserve">Depending on the size, layout and occupancy of the property, the licence holder may need to go over and above the legal minimum required in legislation to adequately protect tenants from fire. The licence holder should have regard to the current Building Regulations. Another useful guide is the LACORS Fire Safety Guide. The LACORS Guide is available at </w:t>
      </w:r>
      <w:hyperlink r:id="rId14" w:history="1">
        <w:r w:rsidRPr="003E1EB7">
          <w:rPr>
            <w:rStyle w:val="Hyperlink"/>
            <w:color w:val="auto"/>
            <w:sz w:val="22"/>
            <w:szCs w:val="22"/>
          </w:rPr>
          <w:t>www.nottinghamCity.gov.uk/environmental-health-and-safer-housing/private-sector-housing/</w:t>
        </w:r>
      </w:hyperlink>
      <w:r w:rsidRPr="003E1EB7">
        <w:rPr>
          <w:color w:val="auto"/>
          <w:sz w:val="22"/>
          <w:szCs w:val="22"/>
        </w:rPr>
        <w:t xml:space="preserve"> </w:t>
      </w:r>
    </w:p>
    <w:p w:rsidR="006762D3" w:rsidRPr="003E1EB7" w:rsidRDefault="00504F37" w:rsidP="006762D3">
      <w:pPr>
        <w:spacing w:after="60"/>
        <w:contextualSpacing/>
        <w:rPr>
          <w:rFonts w:ascii="Arial" w:hAnsi="Arial" w:cs="Arial"/>
          <w:b/>
          <w:sz w:val="16"/>
        </w:rPr>
      </w:pPr>
    </w:p>
    <w:p w:rsidR="006762D3" w:rsidRPr="003E1EB7" w:rsidRDefault="003E1EB7" w:rsidP="006762D3">
      <w:pPr>
        <w:spacing w:after="60"/>
        <w:contextualSpacing/>
        <w:rPr>
          <w:rFonts w:ascii="Arial" w:hAnsi="Arial" w:cs="Arial"/>
          <w:b/>
        </w:rPr>
      </w:pPr>
      <w:r w:rsidRPr="003E1EB7">
        <w:rPr>
          <w:rFonts w:ascii="Arial" w:hAnsi="Arial" w:cs="Arial"/>
          <w:b/>
        </w:rPr>
        <w:t>Emergency Escape Lighting</w:t>
      </w:r>
    </w:p>
    <w:p w:rsidR="006762D3" w:rsidRPr="003E1EB7" w:rsidRDefault="003E1EB7" w:rsidP="006762D3">
      <w:pPr>
        <w:spacing w:after="60"/>
        <w:contextualSpacing/>
        <w:rPr>
          <w:rFonts w:ascii="Arial" w:hAnsi="Arial" w:cs="Arial"/>
        </w:rPr>
      </w:pPr>
      <w:r w:rsidRPr="003E1EB7">
        <w:rPr>
          <w:rFonts w:ascii="Arial" w:hAnsi="Arial" w:cs="Arial"/>
        </w:rPr>
        <w:t xml:space="preserve">The licence holder should have regard to the current Building Regulations covering emergency escape lighting. Another useful guide is the LACORS Fire Safety Guidance. This guidance is available at </w:t>
      </w:r>
      <w:hyperlink r:id="rId15" w:history="1">
        <w:r w:rsidRPr="003E1EB7">
          <w:rPr>
            <w:rStyle w:val="Hyperlink"/>
            <w:rFonts w:ascii="Arial" w:hAnsi="Arial" w:cs="Arial"/>
            <w:color w:val="auto"/>
          </w:rPr>
          <w:t>www.nottinghamCity.gov.uk/environmental-health-and-safer-housing/private-sector-housing/</w:t>
        </w:r>
      </w:hyperlink>
    </w:p>
    <w:p w:rsidR="006762D3" w:rsidRPr="003E1EB7" w:rsidRDefault="00504F37" w:rsidP="006762D3">
      <w:pPr>
        <w:spacing w:after="60"/>
        <w:contextualSpacing/>
        <w:rPr>
          <w:rFonts w:ascii="Arial" w:hAnsi="Arial" w:cs="Arial"/>
          <w:sz w:val="16"/>
        </w:rPr>
      </w:pPr>
    </w:p>
    <w:p w:rsidR="006762D3" w:rsidRPr="003E1EB7" w:rsidRDefault="003E1EB7" w:rsidP="006762D3">
      <w:pPr>
        <w:spacing w:after="60"/>
        <w:contextualSpacing/>
        <w:rPr>
          <w:rFonts w:ascii="Arial" w:hAnsi="Arial" w:cs="Arial"/>
        </w:rPr>
      </w:pPr>
      <w:r w:rsidRPr="003E1EB7">
        <w:rPr>
          <w:rFonts w:ascii="Arial" w:hAnsi="Arial" w:cs="Arial"/>
          <w:b/>
        </w:rPr>
        <w:t xml:space="preserve">Furniture Safety </w:t>
      </w:r>
      <w:r w:rsidRPr="003E1EB7">
        <w:rPr>
          <w:rFonts w:ascii="Arial" w:hAnsi="Arial" w:cs="Arial"/>
        </w:rPr>
        <w:br/>
        <w:t>The licence holder must ensure that the Furniture and Furnishings (Fire Safety) Regulations 1988 (or any Regulations which subsequently replace these) in respect of any upholstered furniture supplied by them, including chairs, sofas, beds, upholstered head boards, mattresses, cushions, seat pads, pillows and upholstered garden furniture etc. are complied with.</w:t>
      </w:r>
    </w:p>
    <w:p w:rsidR="006762D3" w:rsidRPr="003E1EB7" w:rsidRDefault="00504F37" w:rsidP="006762D3">
      <w:pPr>
        <w:spacing w:after="60"/>
        <w:contextualSpacing/>
        <w:rPr>
          <w:rFonts w:ascii="Arial" w:hAnsi="Arial" w:cs="Arial"/>
          <w:b/>
          <w:sz w:val="16"/>
        </w:rPr>
      </w:pPr>
    </w:p>
    <w:p w:rsidR="006762D3" w:rsidRPr="003E1EB7" w:rsidRDefault="003E1EB7" w:rsidP="006762D3">
      <w:pPr>
        <w:spacing w:after="60"/>
        <w:contextualSpacing/>
        <w:rPr>
          <w:rFonts w:ascii="Arial" w:hAnsi="Arial" w:cs="Arial"/>
        </w:rPr>
      </w:pPr>
      <w:r w:rsidRPr="003E1EB7">
        <w:rPr>
          <w:rFonts w:ascii="Arial" w:hAnsi="Arial" w:cs="Arial"/>
          <w:b/>
        </w:rPr>
        <w:t>Safety and Security of Property</w:t>
      </w:r>
      <w:r w:rsidRPr="003E1EB7">
        <w:rPr>
          <w:rFonts w:ascii="Arial" w:hAnsi="Arial" w:cs="Arial"/>
          <w:b/>
        </w:rPr>
        <w:br/>
      </w:r>
      <w:r w:rsidRPr="003E1EB7">
        <w:rPr>
          <w:rFonts w:ascii="Arial" w:hAnsi="Arial" w:cs="Arial"/>
        </w:rPr>
        <w:t xml:space="preserve">It is recommended that licence holders work towards improving the safety and security of their property by, as a minimum, complying with the Security and Standards of HMO and Rented Properties guide, issued jointly by Nottinghamshire Police and Nottingham City Council, available at </w:t>
      </w:r>
      <w:hyperlink r:id="rId16" w:history="1">
        <w:r w:rsidRPr="003E1EB7">
          <w:rPr>
            <w:rStyle w:val="Hyperlink"/>
            <w:rFonts w:ascii="Arial" w:hAnsi="Arial" w:cs="Arial"/>
            <w:color w:val="auto"/>
          </w:rPr>
          <w:t>www.nottinghamCity.gov.uk/HMO</w:t>
        </w:r>
      </w:hyperlink>
      <w:r w:rsidRPr="003E1EB7">
        <w:rPr>
          <w:rFonts w:ascii="Arial" w:hAnsi="Arial" w:cs="Arial"/>
        </w:rPr>
        <w:t>.</w:t>
      </w:r>
    </w:p>
    <w:p w:rsidR="006762D3" w:rsidRPr="003E1EB7" w:rsidRDefault="00504F37" w:rsidP="006762D3">
      <w:pPr>
        <w:spacing w:after="60"/>
        <w:contextualSpacing/>
        <w:rPr>
          <w:rFonts w:ascii="Arial" w:hAnsi="Arial" w:cs="Arial"/>
          <w:sz w:val="16"/>
        </w:rPr>
      </w:pPr>
    </w:p>
    <w:p w:rsidR="006762D3" w:rsidRPr="003E1EB7" w:rsidRDefault="003E1EB7" w:rsidP="006762D3">
      <w:pPr>
        <w:contextualSpacing/>
        <w:rPr>
          <w:rFonts w:ascii="Arial" w:hAnsi="Arial" w:cs="Arial"/>
          <w:b/>
        </w:rPr>
      </w:pPr>
      <w:r w:rsidRPr="003E1EB7">
        <w:rPr>
          <w:rFonts w:ascii="Arial" w:hAnsi="Arial" w:cs="Arial"/>
          <w:b/>
        </w:rPr>
        <w:t>Property Management</w:t>
      </w:r>
    </w:p>
    <w:p w:rsidR="006762D3" w:rsidRPr="003E1EB7" w:rsidRDefault="003E1EB7" w:rsidP="006762D3">
      <w:pPr>
        <w:spacing w:after="60"/>
        <w:contextualSpacing/>
        <w:rPr>
          <w:rFonts w:ascii="Arial" w:hAnsi="Arial" w:cs="Arial"/>
        </w:rPr>
      </w:pPr>
      <w:r w:rsidRPr="003E1EB7">
        <w:rPr>
          <w:rFonts w:ascii="Arial" w:hAnsi="Arial" w:cs="Arial"/>
        </w:rPr>
        <w:lastRenderedPageBreak/>
        <w:t xml:space="preserve">More information about dealing with waste can be found at </w:t>
      </w:r>
      <w:hyperlink r:id="rId17" w:history="1">
        <w:r w:rsidRPr="003E1EB7">
          <w:rPr>
            <w:rStyle w:val="Hyperlink"/>
            <w:rFonts w:ascii="Arial" w:hAnsi="Arial" w:cs="Arial"/>
            <w:color w:val="auto"/>
          </w:rPr>
          <w:t>www.nottinghamcity.gov.uk/bin-and-rubbish-collections/</w:t>
        </w:r>
      </w:hyperlink>
      <w:r w:rsidRPr="003E1EB7">
        <w:rPr>
          <w:rFonts w:ascii="Arial" w:hAnsi="Arial" w:cs="Arial"/>
        </w:rPr>
        <w:t>. Licence holders may find it useful to include this link in the documentation provided to occupiers under condition 18.</w:t>
      </w:r>
    </w:p>
    <w:p w:rsidR="006762D3" w:rsidRPr="003E1EB7" w:rsidRDefault="003E1EB7" w:rsidP="006762D3">
      <w:pPr>
        <w:spacing w:after="60"/>
        <w:contextualSpacing/>
        <w:rPr>
          <w:rFonts w:ascii="Arial" w:hAnsi="Arial" w:cs="Arial"/>
        </w:rPr>
      </w:pPr>
      <w:r w:rsidRPr="003E1EB7">
        <w:rPr>
          <w:rFonts w:ascii="Arial" w:hAnsi="Arial" w:cs="Arial"/>
        </w:rPr>
        <w:t>Under condition 11, when dealing with untidy gardens, the Council may also take action against the occupants under other relevant legislation and the circumstances of each case will be considered on a case by case basis.</w:t>
      </w:r>
    </w:p>
    <w:p w:rsidR="004D00B5" w:rsidRPr="003E1EB7" w:rsidRDefault="00504F37" w:rsidP="006762D3">
      <w:pPr>
        <w:spacing w:after="60"/>
        <w:contextualSpacing/>
        <w:rPr>
          <w:rFonts w:ascii="Arial" w:hAnsi="Arial" w:cs="Arial"/>
          <w:b/>
        </w:rPr>
      </w:pPr>
    </w:p>
    <w:p w:rsidR="006762D3" w:rsidRPr="003E1EB7" w:rsidRDefault="003E1EB7" w:rsidP="006762D3">
      <w:pPr>
        <w:spacing w:after="60"/>
        <w:contextualSpacing/>
        <w:rPr>
          <w:rFonts w:ascii="Arial" w:hAnsi="Arial" w:cs="Arial"/>
        </w:rPr>
      </w:pPr>
      <w:r w:rsidRPr="003E1EB7">
        <w:rPr>
          <w:rFonts w:ascii="Arial" w:hAnsi="Arial" w:cs="Arial"/>
          <w:b/>
        </w:rPr>
        <w:t xml:space="preserve">Training </w:t>
      </w:r>
      <w:r w:rsidRPr="003E1EB7">
        <w:rPr>
          <w:rFonts w:ascii="Arial" w:hAnsi="Arial" w:cs="Arial"/>
          <w:b/>
        </w:rPr>
        <w:br/>
      </w:r>
      <w:r w:rsidRPr="003E1EB7">
        <w:rPr>
          <w:rFonts w:ascii="Arial" w:hAnsi="Arial" w:cs="Arial"/>
        </w:rPr>
        <w:t>The training requirement in conditions 25 is a minimum requirement and depending on the level of responsibility and complexity of properties involved the licence holder should consider undertaking further relevant training in line with the extent of their liabilities. See also Appendix 4.</w:t>
      </w:r>
    </w:p>
    <w:p w:rsidR="006762D3" w:rsidRPr="003E1EB7" w:rsidRDefault="00504F37" w:rsidP="006762D3">
      <w:pPr>
        <w:rPr>
          <w:rFonts w:ascii="Arial" w:hAnsi="Arial" w:cs="Arial"/>
          <w:sz w:val="16"/>
        </w:rPr>
      </w:pPr>
    </w:p>
    <w:p w:rsidR="006762D3" w:rsidRPr="003E1EB7" w:rsidRDefault="003E1EB7" w:rsidP="006762D3">
      <w:pPr>
        <w:rPr>
          <w:rFonts w:ascii="Arial" w:hAnsi="Arial" w:cs="Arial"/>
        </w:rPr>
      </w:pPr>
      <w:r w:rsidRPr="003E1EB7">
        <w:rPr>
          <w:rFonts w:ascii="Arial" w:hAnsi="Arial" w:cs="Arial"/>
          <w:b/>
        </w:rPr>
        <w:t>Deposits</w:t>
      </w:r>
      <w:r w:rsidRPr="003E1EB7">
        <w:rPr>
          <w:rFonts w:ascii="Arial" w:hAnsi="Arial" w:cs="Arial"/>
          <w:b/>
        </w:rPr>
        <w:br/>
      </w:r>
      <w:r w:rsidRPr="003E1EB7">
        <w:rPr>
          <w:rFonts w:ascii="Arial" w:hAnsi="Arial" w:cs="Arial"/>
        </w:rPr>
        <w:t>The licence holder must ensure that any deposit taken as security for a tenancy is protected as appropriate by placing it in an approved tenancy deposit scheme. The tenant must be given the prescribed information about the scheme being used within 30 days of giving the deposit.</w:t>
      </w:r>
    </w:p>
    <w:p w:rsidR="006762D3" w:rsidRPr="003E1EB7" w:rsidRDefault="00504F37" w:rsidP="006762D3">
      <w:pPr>
        <w:rPr>
          <w:rFonts w:ascii="Arial" w:hAnsi="Arial" w:cs="Arial"/>
          <w:sz w:val="16"/>
        </w:rPr>
      </w:pPr>
    </w:p>
    <w:p w:rsidR="006762D3" w:rsidRPr="003E1EB7" w:rsidRDefault="003E1EB7" w:rsidP="006762D3">
      <w:pPr>
        <w:rPr>
          <w:rFonts w:ascii="Arial" w:hAnsi="Arial" w:cs="Arial"/>
        </w:rPr>
      </w:pPr>
      <w:r w:rsidRPr="003E1EB7">
        <w:rPr>
          <w:rFonts w:ascii="Arial" w:hAnsi="Arial" w:cs="Arial"/>
          <w:b/>
        </w:rPr>
        <w:t>Variations to licence</w:t>
      </w:r>
      <w:r w:rsidRPr="003E1EB7">
        <w:rPr>
          <w:rFonts w:ascii="Arial" w:hAnsi="Arial" w:cs="Arial"/>
          <w:b/>
        </w:rPr>
        <w:br/>
      </w:r>
      <w:r w:rsidRPr="003E1EB7">
        <w:rPr>
          <w:rFonts w:ascii="Arial" w:hAnsi="Arial" w:cs="Arial"/>
        </w:rPr>
        <w:t xml:space="preserve">Where the licence holder or a relevant person applies to vary a licence, they should do so at the earliest opportunity. The original licence will remain in force until the point that the variation is determined, as the proposed variation may be granted or refused. </w:t>
      </w:r>
    </w:p>
    <w:p w:rsidR="006762D3" w:rsidRPr="003E1EB7" w:rsidRDefault="00504F37" w:rsidP="006762D3">
      <w:pPr>
        <w:rPr>
          <w:rFonts w:ascii="Arial" w:hAnsi="Arial" w:cs="Arial"/>
        </w:rPr>
      </w:pPr>
    </w:p>
    <w:p w:rsidR="006762D3" w:rsidRPr="003E1EB7" w:rsidRDefault="003E1EB7" w:rsidP="006762D3">
      <w:pPr>
        <w:rPr>
          <w:rFonts w:ascii="Arial" w:hAnsi="Arial" w:cs="Arial"/>
          <w:b/>
          <w:bCs/>
        </w:rPr>
      </w:pPr>
      <w:r w:rsidRPr="003E1EB7">
        <w:rPr>
          <w:rFonts w:ascii="Arial" w:hAnsi="Arial" w:cs="Arial"/>
          <w:b/>
        </w:rPr>
        <w:t>Right to rent</w:t>
      </w:r>
      <w:r w:rsidRPr="003E1EB7">
        <w:rPr>
          <w:rFonts w:ascii="Arial" w:hAnsi="Arial" w:cs="Arial"/>
          <w:b/>
        </w:rPr>
        <w:br/>
      </w:r>
      <w:r w:rsidRPr="003E1EB7">
        <w:rPr>
          <w:rFonts w:ascii="Arial" w:hAnsi="Arial" w:cs="Arial"/>
        </w:rPr>
        <w:t xml:space="preserve">Only people with permission or a right to be in the UK have a right to rent property. As a landlord, you have a responsibility to restrict illegal immigrants accessing the private rented sector. If you are found letting to someone who does not have the right to be in the UK, and you cannot show that you have made right to rent checks, then you could face a penalty of £3000. For more information visit </w:t>
      </w:r>
      <w:hyperlink r:id="rId18" w:history="1">
        <w:r w:rsidRPr="003E1EB7">
          <w:rPr>
            <w:rStyle w:val="Hyperlink"/>
            <w:rFonts w:ascii="Arial" w:hAnsi="Arial" w:cs="Arial"/>
            <w:color w:val="auto"/>
          </w:rPr>
          <w:t>www.</w:t>
        </w:r>
        <w:r w:rsidRPr="003E1EB7">
          <w:rPr>
            <w:rStyle w:val="Hyperlink"/>
            <w:rFonts w:ascii="Arial" w:hAnsi="Arial" w:cs="Arial"/>
            <w:bCs/>
            <w:color w:val="auto"/>
          </w:rPr>
          <w:t>gov.uk/check-tenant-right-to-rent-documents</w:t>
        </w:r>
      </w:hyperlink>
      <w:r w:rsidRPr="003E1EB7">
        <w:rPr>
          <w:rFonts w:ascii="Arial" w:hAnsi="Arial" w:cs="Arial"/>
          <w:b/>
          <w:bCs/>
        </w:rPr>
        <w:t xml:space="preserve">  </w:t>
      </w:r>
    </w:p>
    <w:p w:rsidR="004D00B5" w:rsidRPr="003E1EB7" w:rsidRDefault="00504F37" w:rsidP="006762D3">
      <w:pPr>
        <w:rPr>
          <w:rFonts w:ascii="Arial" w:hAnsi="Arial" w:cs="Arial"/>
          <w:b/>
        </w:rPr>
      </w:pPr>
    </w:p>
    <w:p w:rsidR="006762D3" w:rsidRPr="003E1EB7" w:rsidRDefault="003E1EB7" w:rsidP="006762D3">
      <w:pPr>
        <w:rPr>
          <w:rFonts w:ascii="Arial" w:hAnsi="Arial" w:cs="Arial"/>
        </w:rPr>
      </w:pPr>
      <w:r w:rsidRPr="003E1EB7">
        <w:rPr>
          <w:rFonts w:ascii="Arial" w:hAnsi="Arial" w:cs="Arial"/>
          <w:b/>
        </w:rPr>
        <w:t>Energy Performance Certificates (EPCs)</w:t>
      </w:r>
      <w:r w:rsidRPr="003E1EB7">
        <w:rPr>
          <w:rFonts w:ascii="Arial" w:hAnsi="Arial" w:cs="Arial"/>
          <w:b/>
        </w:rPr>
        <w:br/>
      </w:r>
      <w:r w:rsidRPr="003E1EB7">
        <w:rPr>
          <w:rFonts w:ascii="Arial" w:hAnsi="Arial" w:cs="Arial"/>
        </w:rPr>
        <w:t>Licence holders must ensure they comply with relevant legislation, ensuring that tenants have sight of a current EPC for the property at the appropriate time. From April 2018 domestic properties in England and Wales must have an EPC certificate with a minimum E rating for energy efficiency. (For occupation agreements put in place before April 2018, the appropriate time is from April 2020)</w:t>
      </w:r>
    </w:p>
    <w:p w:rsidR="004D00B5" w:rsidRPr="003E1EB7" w:rsidRDefault="00504F37" w:rsidP="006762D3">
      <w:pPr>
        <w:rPr>
          <w:rFonts w:ascii="Arial" w:hAnsi="Arial" w:cs="Arial"/>
          <w:b/>
        </w:rPr>
      </w:pPr>
    </w:p>
    <w:p w:rsidR="006762D3" w:rsidRPr="003E1EB7" w:rsidRDefault="003E1EB7" w:rsidP="006762D3">
      <w:pPr>
        <w:rPr>
          <w:rFonts w:ascii="Arial" w:hAnsi="Arial" w:cs="Arial"/>
          <w:b/>
        </w:rPr>
      </w:pPr>
      <w:r w:rsidRPr="003E1EB7">
        <w:rPr>
          <w:rFonts w:ascii="Arial" w:hAnsi="Arial" w:cs="Arial"/>
          <w:b/>
        </w:rPr>
        <w:t>Redress scheme</w:t>
      </w:r>
      <w:r w:rsidRPr="003E1EB7">
        <w:rPr>
          <w:rFonts w:ascii="Arial" w:hAnsi="Arial" w:cs="Arial"/>
          <w:b/>
        </w:rPr>
        <w:br/>
      </w:r>
      <w:r w:rsidRPr="003E1EB7">
        <w:rPr>
          <w:rFonts w:ascii="Arial" w:hAnsi="Arial" w:cs="Arial"/>
        </w:rPr>
        <w:t xml:space="preserve">Where the licence holder is also a letting agent or property manager they must be a member of a relevant property redress scheme. More information is available at </w:t>
      </w:r>
      <w:hyperlink r:id="rId19" w:history="1">
        <w:r w:rsidRPr="003E1EB7">
          <w:rPr>
            <w:rStyle w:val="Hyperlink"/>
            <w:rFonts w:ascii="Arial" w:hAnsi="Arial" w:cs="Arial"/>
            <w:color w:val="auto"/>
          </w:rPr>
          <w:t>www.gov.uk/government/publications/lettings-agents-and-property-managers-redress-schemes</w:t>
        </w:r>
      </w:hyperlink>
      <w:r w:rsidRPr="003E1EB7">
        <w:rPr>
          <w:rFonts w:ascii="Arial" w:hAnsi="Arial" w:cs="Arial"/>
          <w:b/>
        </w:rPr>
        <w:t xml:space="preserve"> </w:t>
      </w:r>
    </w:p>
    <w:p w:rsidR="004D00B5" w:rsidRPr="003E1EB7" w:rsidRDefault="00504F37" w:rsidP="006762D3">
      <w:pPr>
        <w:spacing w:line="276" w:lineRule="auto"/>
        <w:rPr>
          <w:rFonts w:ascii="Arial" w:hAnsi="Arial" w:cs="Arial"/>
          <w:b/>
        </w:rPr>
      </w:pPr>
    </w:p>
    <w:p w:rsidR="006762D3" w:rsidRPr="003E1EB7" w:rsidRDefault="003E1EB7" w:rsidP="006762D3">
      <w:pPr>
        <w:spacing w:line="276" w:lineRule="auto"/>
        <w:rPr>
          <w:rFonts w:ascii="Arial" w:hAnsi="Arial" w:cs="Arial"/>
          <w:u w:val="single"/>
        </w:rPr>
      </w:pPr>
      <w:r w:rsidRPr="003E1EB7">
        <w:rPr>
          <w:rFonts w:ascii="Arial" w:hAnsi="Arial" w:cs="Arial"/>
          <w:b/>
        </w:rPr>
        <w:t>Converting family housing to HMOs – Planning permission</w:t>
      </w:r>
      <w:r w:rsidRPr="003E1EB7">
        <w:rPr>
          <w:rFonts w:ascii="Arial" w:hAnsi="Arial" w:cs="Arial"/>
          <w:b/>
        </w:rPr>
        <w:br/>
      </w:r>
      <w:r w:rsidRPr="003E1EB7">
        <w:rPr>
          <w:rFonts w:ascii="Arial" w:hAnsi="Arial" w:cs="Arial"/>
        </w:rPr>
        <w:t xml:space="preserve">Licence holders proposing to convert properties from single occupancy into HMOs should be aware that planning permission is required. More information is available at </w:t>
      </w:r>
      <w:hyperlink r:id="rId20" w:history="1">
        <w:r w:rsidRPr="003E1EB7">
          <w:rPr>
            <w:rStyle w:val="Hyperlink"/>
            <w:rFonts w:ascii="Arial" w:hAnsi="Arial" w:cs="Arial"/>
            <w:color w:val="auto"/>
          </w:rPr>
          <w:t>www.nottinghamcity.gov.uk/planning-and-building-control/planning-applications/do-i-need-planning-permission/</w:t>
        </w:r>
      </w:hyperlink>
    </w:p>
    <w:p w:rsidR="006762D3" w:rsidRPr="003E1EB7" w:rsidRDefault="003E1EB7" w:rsidP="006762D3">
      <w:pPr>
        <w:rPr>
          <w:rFonts w:ascii="Arial" w:hAnsi="Arial" w:cs="Arial"/>
        </w:rPr>
      </w:pPr>
      <w:r w:rsidRPr="003E1EB7">
        <w:rPr>
          <w:rFonts w:ascii="Arial" w:hAnsi="Arial" w:cs="Arial"/>
          <w:b/>
        </w:rPr>
        <w:lastRenderedPageBreak/>
        <w:t>To Let boards</w:t>
      </w:r>
      <w:r w:rsidRPr="003E1EB7">
        <w:rPr>
          <w:rFonts w:ascii="Arial" w:hAnsi="Arial" w:cs="Arial"/>
          <w:b/>
        </w:rPr>
        <w:br/>
      </w:r>
      <w:r w:rsidRPr="003E1EB7">
        <w:rPr>
          <w:rFonts w:ascii="Arial" w:hAnsi="Arial" w:cs="Arial"/>
        </w:rPr>
        <w:t xml:space="preserve">In Nottingham, there are controls on To Let boards in certain parts of the City. More information is available at </w:t>
      </w:r>
      <w:hyperlink r:id="rId21" w:history="1">
        <w:r w:rsidRPr="003E1EB7">
          <w:rPr>
            <w:rStyle w:val="Hyperlink"/>
            <w:rFonts w:ascii="Arial" w:hAnsi="Arial" w:cs="Arial"/>
            <w:color w:val="auto"/>
          </w:rPr>
          <w:t>www.nottinghamcity.gov.uk/planning-and-building-control/planning-applications/do-i-need-planning-permission/controls-on-to-let-ad-boards/</w:t>
        </w:r>
      </w:hyperlink>
      <w:r w:rsidRPr="003E1EB7">
        <w:rPr>
          <w:rFonts w:ascii="Arial" w:hAnsi="Arial" w:cs="Arial"/>
        </w:rPr>
        <w:t xml:space="preserve"> </w:t>
      </w:r>
    </w:p>
    <w:p w:rsidR="006762D3" w:rsidRPr="003E1EB7" w:rsidRDefault="003E1EB7" w:rsidP="006762D3">
      <w:pPr>
        <w:rPr>
          <w:rFonts w:ascii="Arial" w:hAnsi="Arial" w:cs="Arial"/>
        </w:rPr>
      </w:pPr>
      <w:r w:rsidRPr="003E1EB7">
        <w:rPr>
          <w:rFonts w:ascii="Arial" w:hAnsi="Arial" w:cs="Arial"/>
          <w:b/>
        </w:rPr>
        <w:t>Electoral Registration</w:t>
      </w:r>
      <w:r w:rsidRPr="003E1EB7">
        <w:rPr>
          <w:rFonts w:ascii="Arial" w:hAnsi="Arial" w:cs="Arial"/>
          <w:b/>
        </w:rPr>
        <w:br/>
      </w:r>
      <w:r w:rsidRPr="003E1EB7">
        <w:rPr>
          <w:rFonts w:ascii="Arial" w:hAnsi="Arial" w:cs="Arial"/>
        </w:rPr>
        <w:t xml:space="preserve">If you live in Nottingham City, access to certain services may be affected if you are not on the electoral register. It is a legal requirement to be on the electoral register. For more information please visit </w:t>
      </w:r>
      <w:hyperlink r:id="rId22" w:history="1">
        <w:r w:rsidRPr="003E1EB7">
          <w:rPr>
            <w:rStyle w:val="Hyperlink"/>
            <w:rFonts w:ascii="Arial" w:hAnsi="Arial" w:cs="Arial"/>
            <w:color w:val="auto"/>
          </w:rPr>
          <w:t>www.nottinghamcity.gov.uk/about-the-council/voting-elections/register-to-vote/</w:t>
        </w:r>
      </w:hyperlink>
      <w:r w:rsidRPr="003E1EB7">
        <w:rPr>
          <w:rFonts w:ascii="Arial" w:hAnsi="Arial" w:cs="Arial"/>
        </w:rPr>
        <w:t xml:space="preserve"> </w:t>
      </w:r>
      <w:r w:rsidRPr="003E1EB7">
        <w:rPr>
          <w:rFonts w:ascii="Arial" w:hAnsi="Arial" w:cs="Arial"/>
        </w:rPr>
        <w:br/>
      </w:r>
    </w:p>
    <w:p w:rsidR="006762D3" w:rsidRPr="003E1EB7" w:rsidRDefault="003E1EB7" w:rsidP="006762D3">
      <w:pPr>
        <w:jc w:val="both"/>
        <w:rPr>
          <w:rFonts w:ascii="Arial" w:hAnsi="Arial" w:cs="Arial"/>
          <w:b/>
          <w:sz w:val="28"/>
          <w:u w:val="single"/>
        </w:rPr>
      </w:pPr>
      <w:r w:rsidRPr="003E1EB7">
        <w:rPr>
          <w:rFonts w:ascii="Arial" w:hAnsi="Arial" w:cs="Arial"/>
          <w:b/>
          <w:sz w:val="28"/>
          <w:u w:val="single"/>
        </w:rPr>
        <w:t>Appendix 3 (see condition 24 (c))</w:t>
      </w:r>
    </w:p>
    <w:p w:rsidR="006762D3" w:rsidRPr="003E1EB7" w:rsidRDefault="003E1EB7" w:rsidP="006762D3">
      <w:pPr>
        <w:jc w:val="both"/>
        <w:rPr>
          <w:rFonts w:ascii="Arial" w:hAnsi="Arial" w:cs="Arial"/>
        </w:rPr>
      </w:pPr>
      <w:r w:rsidRPr="003E1EB7">
        <w:rPr>
          <w:rFonts w:ascii="Arial" w:hAnsi="Arial" w:cs="Arial"/>
        </w:rPr>
        <w:t>A person who has acted in contravention of any of the following, will not be considered fit and proper:</w:t>
      </w:r>
    </w:p>
    <w:p w:rsidR="006762D3" w:rsidRPr="003E1EB7" w:rsidRDefault="003E1EB7" w:rsidP="006762D3">
      <w:pPr>
        <w:pStyle w:val="ListParagraph"/>
        <w:numPr>
          <w:ilvl w:val="0"/>
          <w:numId w:val="10"/>
        </w:numPr>
        <w:spacing w:after="120"/>
        <w:contextualSpacing/>
        <w:jc w:val="both"/>
        <w:rPr>
          <w:rFonts w:ascii="Arial" w:hAnsi="Arial" w:cs="Arial"/>
        </w:rPr>
      </w:pPr>
      <w:r w:rsidRPr="003E1EB7">
        <w:rPr>
          <w:rFonts w:ascii="Arial" w:hAnsi="Arial" w:cs="Arial"/>
        </w:rPr>
        <w:t>Commission of an offence involving fraud, dishonesty, violence, drugs and sexual offences;</w:t>
      </w:r>
    </w:p>
    <w:p w:rsidR="006762D3" w:rsidRPr="003E1EB7" w:rsidRDefault="003E1EB7" w:rsidP="006762D3">
      <w:pPr>
        <w:pStyle w:val="ListParagraph"/>
        <w:numPr>
          <w:ilvl w:val="0"/>
          <w:numId w:val="10"/>
        </w:numPr>
        <w:contextualSpacing/>
        <w:jc w:val="both"/>
        <w:rPr>
          <w:rFonts w:ascii="Arial" w:hAnsi="Arial" w:cs="Arial"/>
        </w:rPr>
      </w:pPr>
      <w:r w:rsidRPr="003E1EB7">
        <w:rPr>
          <w:rFonts w:ascii="Arial" w:hAnsi="Arial" w:cs="Arial"/>
        </w:rPr>
        <w:t>Practiced unlawful discrimination on grounds of sex, colour, race, ethnic or national origins or disability in connection with a business;</w:t>
      </w:r>
    </w:p>
    <w:p w:rsidR="006762D3" w:rsidRPr="003E1EB7" w:rsidRDefault="003E1EB7" w:rsidP="006762D3">
      <w:pPr>
        <w:pStyle w:val="ListParagraph"/>
        <w:numPr>
          <w:ilvl w:val="0"/>
          <w:numId w:val="10"/>
        </w:numPr>
        <w:spacing w:after="120"/>
        <w:contextualSpacing/>
        <w:jc w:val="both"/>
        <w:rPr>
          <w:rFonts w:ascii="Arial" w:hAnsi="Arial" w:cs="Arial"/>
        </w:rPr>
      </w:pPr>
      <w:r w:rsidRPr="003E1EB7">
        <w:rPr>
          <w:rFonts w:ascii="Arial" w:hAnsi="Arial" w:cs="Arial"/>
        </w:rPr>
        <w:t>Contravened any provision of housing or landlord and tenant law;</w:t>
      </w:r>
    </w:p>
    <w:p w:rsidR="006762D3" w:rsidRPr="003E1EB7" w:rsidRDefault="003E1EB7" w:rsidP="006762D3">
      <w:pPr>
        <w:pStyle w:val="ListParagraph"/>
        <w:numPr>
          <w:ilvl w:val="0"/>
          <w:numId w:val="10"/>
        </w:numPr>
        <w:contextualSpacing/>
        <w:jc w:val="both"/>
        <w:rPr>
          <w:rFonts w:ascii="Arial" w:hAnsi="Arial" w:cs="Arial"/>
        </w:rPr>
      </w:pPr>
      <w:r w:rsidRPr="003E1EB7">
        <w:rPr>
          <w:rFonts w:ascii="Arial" w:hAnsi="Arial" w:cs="Arial"/>
        </w:rPr>
        <w:t xml:space="preserve">Acted in contravention of any Approved Code of Practice; </w:t>
      </w:r>
    </w:p>
    <w:p w:rsidR="006762D3" w:rsidRPr="003E1EB7" w:rsidRDefault="003E1EB7" w:rsidP="006762D3">
      <w:pPr>
        <w:pStyle w:val="ListParagraph"/>
        <w:numPr>
          <w:ilvl w:val="0"/>
          <w:numId w:val="10"/>
        </w:numPr>
        <w:contextualSpacing/>
        <w:jc w:val="both"/>
        <w:rPr>
          <w:rFonts w:ascii="Arial" w:hAnsi="Arial" w:cs="Arial"/>
        </w:rPr>
      </w:pPr>
      <w:r w:rsidRPr="003E1EB7">
        <w:rPr>
          <w:rFonts w:ascii="Arial" w:hAnsi="Arial" w:cs="Arial"/>
        </w:rPr>
        <w:t>Convicted of any Banning Order offences.</w:t>
      </w:r>
    </w:p>
    <w:p w:rsidR="006762D3" w:rsidRPr="003E1EB7" w:rsidRDefault="00504F37" w:rsidP="006762D3">
      <w:pPr>
        <w:rPr>
          <w:rFonts w:ascii="Arial" w:hAnsi="Arial" w:cs="Arial"/>
          <w:b/>
          <w:sz w:val="28"/>
          <w:u w:val="single"/>
        </w:rPr>
      </w:pPr>
    </w:p>
    <w:p w:rsidR="006762D3" w:rsidRPr="003E1EB7" w:rsidRDefault="003E1EB7" w:rsidP="006762D3">
      <w:pPr>
        <w:rPr>
          <w:rFonts w:ascii="Arial" w:hAnsi="Arial" w:cs="Arial"/>
          <w:b/>
          <w:i/>
          <w:sz w:val="28"/>
        </w:rPr>
      </w:pPr>
      <w:r w:rsidRPr="003E1EB7">
        <w:rPr>
          <w:rFonts w:ascii="Arial" w:hAnsi="Arial" w:cs="Arial"/>
          <w:b/>
          <w:i/>
          <w:sz w:val="28"/>
        </w:rPr>
        <w:t>Continued over…</w:t>
      </w:r>
    </w:p>
    <w:p w:rsidR="006762D3" w:rsidRPr="003E1EB7" w:rsidRDefault="003E1EB7" w:rsidP="006762D3">
      <w:pPr>
        <w:rPr>
          <w:rFonts w:ascii="Arial" w:hAnsi="Arial" w:cs="Arial"/>
          <w:b/>
          <w:sz w:val="28"/>
          <w:u w:val="single"/>
        </w:rPr>
      </w:pPr>
      <w:r w:rsidRPr="003E1EB7">
        <w:rPr>
          <w:rFonts w:ascii="Arial" w:hAnsi="Arial" w:cs="Arial"/>
          <w:b/>
          <w:sz w:val="28"/>
          <w:u w:val="single"/>
        </w:rPr>
        <w:br/>
      </w:r>
    </w:p>
    <w:p w:rsidR="006762D3" w:rsidRPr="003E1EB7" w:rsidRDefault="003E1EB7" w:rsidP="006762D3">
      <w:pPr>
        <w:rPr>
          <w:rFonts w:ascii="Arial" w:hAnsi="Arial" w:cs="Arial"/>
          <w:b/>
          <w:sz w:val="28"/>
          <w:u w:val="single"/>
        </w:rPr>
      </w:pPr>
      <w:r w:rsidRPr="003E1EB7">
        <w:rPr>
          <w:rFonts w:ascii="Arial" w:hAnsi="Arial" w:cs="Arial"/>
          <w:b/>
          <w:sz w:val="28"/>
          <w:u w:val="single"/>
        </w:rPr>
        <w:br w:type="page"/>
      </w:r>
    </w:p>
    <w:p w:rsidR="006762D3" w:rsidRPr="003E1EB7" w:rsidRDefault="003E1EB7" w:rsidP="006762D3">
      <w:pPr>
        <w:rPr>
          <w:rFonts w:ascii="Arial" w:hAnsi="Arial" w:cs="Arial"/>
          <w:b/>
          <w:sz w:val="28"/>
          <w:u w:val="single"/>
        </w:rPr>
      </w:pPr>
      <w:r w:rsidRPr="003E1EB7">
        <w:rPr>
          <w:rFonts w:ascii="Arial" w:hAnsi="Arial" w:cs="Arial"/>
          <w:b/>
          <w:sz w:val="28"/>
          <w:u w:val="single"/>
        </w:rPr>
        <w:lastRenderedPageBreak/>
        <w:t>Appendix 4 – Training (see condition 25)</w:t>
      </w:r>
    </w:p>
    <w:tbl>
      <w:tblPr>
        <w:tblStyle w:val="TableGrid"/>
        <w:tblpPr w:leftFromText="180" w:rightFromText="180" w:vertAnchor="text" w:horzAnchor="margin" w:tblpXSpec="center" w:tblpY="2122"/>
        <w:tblW w:w="10490" w:type="dxa"/>
        <w:tblLayout w:type="fixed"/>
        <w:tblLook w:val="04A0" w:firstRow="1" w:lastRow="0" w:firstColumn="1" w:lastColumn="0" w:noHBand="0" w:noVBand="1"/>
      </w:tblPr>
      <w:tblGrid>
        <w:gridCol w:w="2282"/>
        <w:gridCol w:w="2822"/>
        <w:gridCol w:w="3827"/>
        <w:gridCol w:w="1559"/>
      </w:tblGrid>
      <w:tr w:rsidR="003E1EB7" w:rsidRPr="003E1EB7" w:rsidTr="002F64D9">
        <w:tc>
          <w:tcPr>
            <w:tcW w:w="2282" w:type="dxa"/>
          </w:tcPr>
          <w:p w:rsidR="006762D3" w:rsidRPr="003E1EB7" w:rsidRDefault="003E1EB7" w:rsidP="002F64D9">
            <w:pPr>
              <w:pStyle w:val="ListParagraph"/>
              <w:spacing w:after="120"/>
              <w:ind w:left="0"/>
              <w:jc w:val="both"/>
              <w:rPr>
                <w:rFonts w:ascii="Arial" w:hAnsi="Arial" w:cs="Arial"/>
                <w:b/>
                <w:szCs w:val="24"/>
              </w:rPr>
            </w:pPr>
            <w:r w:rsidRPr="003E1EB7">
              <w:rPr>
                <w:rFonts w:ascii="Arial" w:hAnsi="Arial" w:cs="Arial"/>
                <w:b/>
                <w:szCs w:val="24"/>
              </w:rPr>
              <w:t>Organisation</w:t>
            </w:r>
          </w:p>
        </w:tc>
        <w:tc>
          <w:tcPr>
            <w:tcW w:w="2822" w:type="dxa"/>
          </w:tcPr>
          <w:p w:rsidR="006762D3" w:rsidRPr="003E1EB7" w:rsidRDefault="003E1EB7" w:rsidP="002F64D9">
            <w:pPr>
              <w:pStyle w:val="ListParagraph"/>
              <w:spacing w:after="120"/>
              <w:ind w:left="0"/>
              <w:jc w:val="both"/>
              <w:rPr>
                <w:rFonts w:ascii="Arial" w:hAnsi="Arial" w:cs="Arial"/>
                <w:b/>
                <w:szCs w:val="24"/>
              </w:rPr>
            </w:pPr>
            <w:r w:rsidRPr="003E1EB7">
              <w:rPr>
                <w:rFonts w:ascii="Arial" w:hAnsi="Arial" w:cs="Arial"/>
                <w:b/>
                <w:szCs w:val="24"/>
              </w:rPr>
              <w:t>Course</w:t>
            </w:r>
          </w:p>
        </w:tc>
        <w:tc>
          <w:tcPr>
            <w:tcW w:w="3827" w:type="dxa"/>
          </w:tcPr>
          <w:p w:rsidR="006762D3" w:rsidRPr="003E1EB7" w:rsidRDefault="003E1EB7" w:rsidP="002F64D9">
            <w:pPr>
              <w:pStyle w:val="ListParagraph"/>
              <w:spacing w:after="120"/>
              <w:ind w:left="0"/>
              <w:jc w:val="both"/>
              <w:rPr>
                <w:rFonts w:ascii="Arial" w:hAnsi="Arial" w:cs="Arial"/>
                <w:b/>
                <w:szCs w:val="24"/>
              </w:rPr>
            </w:pPr>
            <w:r w:rsidRPr="003E1EB7">
              <w:rPr>
                <w:rFonts w:ascii="Arial" w:hAnsi="Arial" w:cs="Arial"/>
                <w:b/>
                <w:szCs w:val="24"/>
              </w:rPr>
              <w:t>Website and email or web form address</w:t>
            </w:r>
          </w:p>
        </w:tc>
        <w:tc>
          <w:tcPr>
            <w:tcW w:w="1559" w:type="dxa"/>
          </w:tcPr>
          <w:p w:rsidR="006762D3" w:rsidRPr="003E1EB7" w:rsidRDefault="003E1EB7" w:rsidP="002F64D9">
            <w:pPr>
              <w:pStyle w:val="ListParagraph"/>
              <w:spacing w:after="120"/>
              <w:ind w:left="0"/>
              <w:jc w:val="both"/>
              <w:rPr>
                <w:rFonts w:ascii="Arial" w:hAnsi="Arial" w:cs="Arial"/>
                <w:b/>
                <w:szCs w:val="24"/>
              </w:rPr>
            </w:pPr>
            <w:r w:rsidRPr="003E1EB7">
              <w:rPr>
                <w:rFonts w:ascii="Arial" w:hAnsi="Arial" w:cs="Arial"/>
                <w:b/>
                <w:szCs w:val="24"/>
              </w:rPr>
              <w:t>Contact number</w:t>
            </w:r>
          </w:p>
        </w:tc>
      </w:tr>
      <w:tr w:rsidR="003E1EB7" w:rsidRPr="003E1EB7" w:rsidTr="002F64D9">
        <w:trPr>
          <w:trHeight w:val="855"/>
        </w:trPr>
        <w:tc>
          <w:tcPr>
            <w:tcW w:w="2282" w:type="dxa"/>
          </w:tcPr>
          <w:p w:rsidR="006762D3" w:rsidRPr="003E1EB7" w:rsidRDefault="003E1EB7" w:rsidP="002F64D9">
            <w:pPr>
              <w:pStyle w:val="ListParagraph"/>
              <w:spacing w:after="120"/>
              <w:ind w:left="0"/>
              <w:rPr>
                <w:rFonts w:ascii="Arial" w:hAnsi="Arial" w:cs="Arial"/>
                <w:szCs w:val="24"/>
              </w:rPr>
            </w:pPr>
            <w:r w:rsidRPr="003E1EB7">
              <w:rPr>
                <w:rFonts w:ascii="Arial" w:hAnsi="Arial" w:cs="Arial"/>
                <w:szCs w:val="24"/>
              </w:rPr>
              <w:t>DASH Services</w:t>
            </w:r>
          </w:p>
        </w:tc>
        <w:tc>
          <w:tcPr>
            <w:tcW w:w="2822" w:type="dxa"/>
          </w:tcPr>
          <w:p w:rsidR="006762D3" w:rsidRPr="003E1EB7" w:rsidRDefault="003E1EB7" w:rsidP="002F64D9">
            <w:pPr>
              <w:pStyle w:val="ListParagraph"/>
              <w:spacing w:after="120"/>
              <w:ind w:left="0"/>
              <w:rPr>
                <w:rFonts w:ascii="Arial" w:hAnsi="Arial" w:cs="Arial"/>
                <w:szCs w:val="24"/>
              </w:rPr>
            </w:pPr>
            <w:r w:rsidRPr="003E1EB7">
              <w:rPr>
                <w:rFonts w:ascii="Arial" w:hAnsi="Arial" w:cs="Arial"/>
                <w:szCs w:val="24"/>
              </w:rPr>
              <w:t>Landlord Development Course</w:t>
            </w:r>
          </w:p>
        </w:tc>
        <w:tc>
          <w:tcPr>
            <w:tcW w:w="3827" w:type="dxa"/>
          </w:tcPr>
          <w:p w:rsidR="006762D3" w:rsidRPr="003E1EB7" w:rsidRDefault="00504F37" w:rsidP="002F64D9">
            <w:pPr>
              <w:pStyle w:val="ListParagraph"/>
              <w:spacing w:after="120"/>
              <w:ind w:left="0"/>
              <w:rPr>
                <w:rFonts w:ascii="Arial" w:hAnsi="Arial" w:cs="Arial"/>
                <w:szCs w:val="24"/>
              </w:rPr>
            </w:pPr>
            <w:hyperlink r:id="rId23" w:history="1">
              <w:r w:rsidR="003E1EB7" w:rsidRPr="003E1EB7">
                <w:rPr>
                  <w:rStyle w:val="Hyperlink"/>
                  <w:rFonts w:ascii="Arial" w:hAnsi="Arial" w:cs="Arial"/>
                  <w:color w:val="auto"/>
                  <w:szCs w:val="24"/>
                </w:rPr>
                <w:t>www.dashservices.org.uk</w:t>
              </w:r>
            </w:hyperlink>
          </w:p>
          <w:p w:rsidR="006762D3" w:rsidRPr="003E1EB7" w:rsidRDefault="00504F37" w:rsidP="002F64D9">
            <w:pPr>
              <w:pStyle w:val="ListParagraph"/>
              <w:spacing w:after="120"/>
              <w:ind w:left="0"/>
              <w:rPr>
                <w:rFonts w:ascii="Arial" w:hAnsi="Arial" w:cs="Arial"/>
                <w:szCs w:val="24"/>
              </w:rPr>
            </w:pPr>
          </w:p>
          <w:p w:rsidR="006762D3" w:rsidRPr="003E1EB7" w:rsidRDefault="00504F37" w:rsidP="002F64D9">
            <w:pPr>
              <w:pStyle w:val="ListParagraph"/>
              <w:spacing w:after="120"/>
              <w:ind w:left="0"/>
              <w:rPr>
                <w:rFonts w:ascii="Arial" w:hAnsi="Arial" w:cs="Arial"/>
                <w:szCs w:val="24"/>
              </w:rPr>
            </w:pPr>
            <w:hyperlink r:id="rId24" w:history="1">
              <w:r w:rsidR="003E1EB7" w:rsidRPr="003E1EB7">
                <w:rPr>
                  <w:rStyle w:val="Hyperlink"/>
                  <w:rFonts w:ascii="Arial" w:hAnsi="Arial" w:cs="Arial"/>
                  <w:color w:val="auto"/>
                  <w:szCs w:val="24"/>
                  <w:bdr w:val="nil"/>
                  <w:shd w:val="clear" w:color="auto" w:fill="FFFFFF"/>
                </w:rPr>
                <w:t>linda.cobb@derby.gov.uk</w:t>
              </w:r>
            </w:hyperlink>
            <w:r w:rsidR="003E1EB7" w:rsidRPr="003E1EB7">
              <w:rPr>
                <w:rFonts w:ascii="Arial" w:hAnsi="Arial" w:cs="Arial"/>
                <w:szCs w:val="24"/>
              </w:rPr>
              <w:t xml:space="preserve"> </w:t>
            </w:r>
          </w:p>
        </w:tc>
        <w:tc>
          <w:tcPr>
            <w:tcW w:w="1559" w:type="dxa"/>
          </w:tcPr>
          <w:p w:rsidR="006762D3" w:rsidRPr="003E1EB7" w:rsidRDefault="003E1EB7" w:rsidP="002F64D9">
            <w:pPr>
              <w:pStyle w:val="ListParagraph"/>
              <w:spacing w:after="120"/>
              <w:ind w:left="0"/>
              <w:rPr>
                <w:rFonts w:ascii="Arial" w:hAnsi="Arial" w:cs="Arial"/>
                <w:szCs w:val="24"/>
              </w:rPr>
            </w:pPr>
            <w:r w:rsidRPr="003E1EB7">
              <w:rPr>
                <w:rFonts w:ascii="Arial" w:hAnsi="Arial" w:cs="Arial"/>
                <w:szCs w:val="24"/>
              </w:rPr>
              <w:t>01332 641111</w:t>
            </w:r>
          </w:p>
        </w:tc>
      </w:tr>
      <w:tr w:rsidR="003E1EB7" w:rsidRPr="003E1EB7" w:rsidTr="002F64D9">
        <w:trPr>
          <w:trHeight w:val="840"/>
        </w:trPr>
        <w:tc>
          <w:tcPr>
            <w:tcW w:w="2282" w:type="dxa"/>
          </w:tcPr>
          <w:p w:rsidR="006762D3" w:rsidRPr="003E1EB7" w:rsidRDefault="003E1EB7" w:rsidP="002F64D9">
            <w:pPr>
              <w:pStyle w:val="ListParagraph"/>
              <w:spacing w:after="120"/>
              <w:ind w:left="0"/>
              <w:rPr>
                <w:rFonts w:ascii="Arial" w:hAnsi="Arial" w:cs="Arial"/>
                <w:szCs w:val="24"/>
              </w:rPr>
            </w:pPr>
            <w:r w:rsidRPr="003E1EB7">
              <w:rPr>
                <w:rFonts w:ascii="Arial" w:hAnsi="Arial" w:cs="Arial"/>
                <w:szCs w:val="24"/>
              </w:rPr>
              <w:t>East Midlands Property Owners (EMPO)</w:t>
            </w:r>
          </w:p>
        </w:tc>
        <w:tc>
          <w:tcPr>
            <w:tcW w:w="2822" w:type="dxa"/>
          </w:tcPr>
          <w:p w:rsidR="006762D3" w:rsidRPr="003E1EB7" w:rsidRDefault="003E1EB7" w:rsidP="002F64D9">
            <w:pPr>
              <w:pStyle w:val="ListParagraph"/>
              <w:spacing w:after="120"/>
              <w:ind w:left="0"/>
              <w:rPr>
                <w:rFonts w:ascii="Arial" w:hAnsi="Arial" w:cs="Arial"/>
                <w:szCs w:val="24"/>
              </w:rPr>
            </w:pPr>
            <w:r w:rsidRPr="003E1EB7">
              <w:rPr>
                <w:rFonts w:ascii="Arial" w:hAnsi="Arial" w:cs="Arial"/>
                <w:szCs w:val="24"/>
              </w:rPr>
              <w:t>Basic Law for Lettings</w:t>
            </w:r>
          </w:p>
        </w:tc>
        <w:tc>
          <w:tcPr>
            <w:tcW w:w="3827" w:type="dxa"/>
          </w:tcPr>
          <w:p w:rsidR="006762D3" w:rsidRPr="003E1EB7" w:rsidRDefault="00504F37" w:rsidP="002F64D9">
            <w:pPr>
              <w:pStyle w:val="ListParagraph"/>
              <w:spacing w:after="120"/>
              <w:ind w:left="0"/>
              <w:rPr>
                <w:rFonts w:ascii="Arial" w:hAnsi="Arial" w:cs="Arial"/>
                <w:szCs w:val="24"/>
              </w:rPr>
            </w:pPr>
            <w:hyperlink r:id="rId25" w:history="1">
              <w:r w:rsidR="003E1EB7" w:rsidRPr="003E1EB7">
                <w:rPr>
                  <w:rStyle w:val="Hyperlink"/>
                  <w:rFonts w:ascii="Arial" w:hAnsi="Arial" w:cs="Arial"/>
                  <w:color w:val="auto"/>
                  <w:szCs w:val="24"/>
                </w:rPr>
                <w:t>www.empo.co.uk/training-courses.html</w:t>
              </w:r>
            </w:hyperlink>
          </w:p>
          <w:p w:rsidR="006762D3" w:rsidRPr="003E1EB7" w:rsidRDefault="00504F37" w:rsidP="002F64D9">
            <w:pPr>
              <w:pStyle w:val="ListParagraph"/>
              <w:spacing w:after="120"/>
              <w:ind w:left="0"/>
              <w:rPr>
                <w:rFonts w:ascii="Arial" w:hAnsi="Arial" w:cs="Arial"/>
                <w:szCs w:val="24"/>
              </w:rPr>
            </w:pPr>
            <w:hyperlink r:id="rId26" w:history="1">
              <w:r w:rsidR="003E1EB7" w:rsidRPr="003E1EB7">
                <w:rPr>
                  <w:rStyle w:val="Hyperlink"/>
                  <w:rFonts w:ascii="Arial" w:hAnsi="Arial" w:cs="Arial"/>
                  <w:color w:val="auto"/>
                  <w:szCs w:val="24"/>
                </w:rPr>
                <w:t>www.empo.co.uk/contact-us.html</w:t>
              </w:r>
            </w:hyperlink>
            <w:r w:rsidR="003E1EB7" w:rsidRPr="003E1EB7">
              <w:rPr>
                <w:rFonts w:ascii="Arial" w:hAnsi="Arial" w:cs="Arial"/>
                <w:szCs w:val="24"/>
              </w:rPr>
              <w:t xml:space="preserve"> </w:t>
            </w:r>
          </w:p>
        </w:tc>
        <w:tc>
          <w:tcPr>
            <w:tcW w:w="1559" w:type="dxa"/>
          </w:tcPr>
          <w:p w:rsidR="006762D3" w:rsidRPr="003E1EB7" w:rsidRDefault="003E1EB7" w:rsidP="002F64D9">
            <w:pPr>
              <w:pStyle w:val="ListParagraph"/>
              <w:spacing w:after="120"/>
              <w:ind w:left="0"/>
              <w:rPr>
                <w:rFonts w:ascii="Arial" w:hAnsi="Arial" w:cs="Arial"/>
                <w:szCs w:val="24"/>
              </w:rPr>
            </w:pPr>
            <w:r w:rsidRPr="003E1EB7">
              <w:rPr>
                <w:rFonts w:ascii="Arial" w:hAnsi="Arial" w:cs="Arial"/>
                <w:iCs/>
                <w:szCs w:val="24"/>
              </w:rPr>
              <w:t>0115 9502639</w:t>
            </w:r>
          </w:p>
        </w:tc>
      </w:tr>
      <w:tr w:rsidR="003E1EB7" w:rsidRPr="003E1EB7" w:rsidTr="002F64D9">
        <w:trPr>
          <w:trHeight w:val="1135"/>
        </w:trPr>
        <w:tc>
          <w:tcPr>
            <w:tcW w:w="2282" w:type="dxa"/>
          </w:tcPr>
          <w:p w:rsidR="00EA756E" w:rsidRPr="003E1EB7" w:rsidRDefault="003E1EB7" w:rsidP="00EA756E">
            <w:pPr>
              <w:rPr>
                <w:rFonts w:ascii="Arial" w:hAnsi="Arial" w:cs="Arial"/>
                <w:szCs w:val="24"/>
              </w:rPr>
            </w:pPr>
            <w:r w:rsidRPr="003E1EB7">
              <w:rPr>
                <w:rFonts w:ascii="Arial" w:hAnsi="Arial" w:cs="Arial"/>
                <w:szCs w:val="24"/>
              </w:rPr>
              <w:t xml:space="preserve">National Residential Landlords Association </w:t>
            </w:r>
          </w:p>
          <w:p w:rsidR="00EA756E" w:rsidRPr="003E1EB7" w:rsidRDefault="003E1EB7" w:rsidP="00EA756E">
            <w:pPr>
              <w:rPr>
                <w:rFonts w:ascii="Arial" w:hAnsi="Arial" w:cs="Arial"/>
                <w:b/>
                <w:szCs w:val="24"/>
                <w:u w:val="single"/>
              </w:rPr>
            </w:pPr>
            <w:r w:rsidRPr="003E1EB7">
              <w:rPr>
                <w:rFonts w:ascii="Arial" w:hAnsi="Arial" w:cs="Arial"/>
                <w:szCs w:val="24"/>
              </w:rPr>
              <w:t>(NRLA)</w:t>
            </w:r>
          </w:p>
        </w:tc>
        <w:tc>
          <w:tcPr>
            <w:tcW w:w="2822" w:type="dxa"/>
          </w:tcPr>
          <w:p w:rsidR="00EA756E" w:rsidRPr="003E1EB7" w:rsidRDefault="003E1EB7" w:rsidP="00EA756E">
            <w:pPr>
              <w:pStyle w:val="ListParagraph"/>
              <w:spacing w:after="120"/>
              <w:ind w:left="0"/>
              <w:rPr>
                <w:rFonts w:ascii="Arial" w:hAnsi="Arial" w:cs="Arial"/>
                <w:szCs w:val="24"/>
              </w:rPr>
            </w:pPr>
            <w:r w:rsidRPr="003E1EB7">
              <w:rPr>
                <w:rFonts w:ascii="Arial" w:hAnsi="Arial" w:cs="Arial"/>
                <w:szCs w:val="24"/>
              </w:rPr>
              <w:t>Landlords Fundamentals</w:t>
            </w:r>
          </w:p>
        </w:tc>
        <w:tc>
          <w:tcPr>
            <w:tcW w:w="3827" w:type="dxa"/>
          </w:tcPr>
          <w:p w:rsidR="00EA756E" w:rsidRPr="003E1EB7" w:rsidRDefault="00504F37" w:rsidP="00EA756E">
            <w:pPr>
              <w:spacing w:after="120"/>
              <w:rPr>
                <w:rFonts w:ascii="Arial" w:eastAsia="Calibri" w:hAnsi="Arial" w:cs="Arial"/>
                <w:szCs w:val="24"/>
                <w:lang w:eastAsia="en-US"/>
              </w:rPr>
            </w:pPr>
            <w:hyperlink r:id="rId27" w:history="1">
              <w:r w:rsidR="003E1EB7" w:rsidRPr="003E1EB7">
                <w:rPr>
                  <w:rFonts w:ascii="Arial" w:eastAsia="Calibri" w:hAnsi="Arial" w:cs="Arial"/>
                  <w:szCs w:val="24"/>
                  <w:u w:val="single"/>
                  <w:lang w:eastAsia="en-US"/>
                </w:rPr>
                <w:t>www.nrla.org.uk/training-academy/classroom-key-courses/landlord-fundamentals</w:t>
              </w:r>
            </w:hyperlink>
          </w:p>
          <w:p w:rsidR="00EA756E" w:rsidRPr="003E1EB7" w:rsidRDefault="00504F37" w:rsidP="00EA756E">
            <w:pPr>
              <w:spacing w:after="120"/>
              <w:rPr>
                <w:rFonts w:ascii="Arial" w:eastAsia="Calibri" w:hAnsi="Arial" w:cs="Arial"/>
                <w:szCs w:val="24"/>
                <w:lang w:eastAsia="en-US"/>
              </w:rPr>
            </w:pPr>
          </w:p>
          <w:p w:rsidR="00EA756E" w:rsidRPr="003E1EB7" w:rsidRDefault="00504F37" w:rsidP="00EA756E">
            <w:pPr>
              <w:pStyle w:val="ListParagraph"/>
              <w:spacing w:after="120"/>
              <w:ind w:left="0"/>
              <w:rPr>
                <w:rFonts w:ascii="Arial" w:hAnsi="Arial" w:cs="Arial"/>
                <w:szCs w:val="24"/>
              </w:rPr>
            </w:pPr>
            <w:hyperlink r:id="rId28" w:history="1">
              <w:r w:rsidR="003E1EB7" w:rsidRPr="003E1EB7">
                <w:rPr>
                  <w:rFonts w:ascii="Arial" w:eastAsia="Calibri" w:hAnsi="Arial" w:cs="Arial"/>
                  <w:szCs w:val="24"/>
                  <w:u w:val="single"/>
                  <w:lang w:eastAsia="en-US"/>
                </w:rPr>
                <w:t>www.landlords.org.uk/contact-nla</w:t>
              </w:r>
            </w:hyperlink>
          </w:p>
        </w:tc>
        <w:tc>
          <w:tcPr>
            <w:tcW w:w="1559" w:type="dxa"/>
          </w:tcPr>
          <w:p w:rsidR="00EA756E" w:rsidRPr="003E1EB7" w:rsidRDefault="003E1EB7" w:rsidP="00EA756E">
            <w:pPr>
              <w:pStyle w:val="ListParagraph"/>
              <w:spacing w:after="120"/>
              <w:ind w:left="0"/>
              <w:rPr>
                <w:rFonts w:ascii="Arial" w:hAnsi="Arial" w:cs="Arial"/>
                <w:szCs w:val="24"/>
              </w:rPr>
            </w:pPr>
            <w:r w:rsidRPr="003E1EB7">
              <w:rPr>
                <w:rFonts w:ascii="Arial" w:hAnsi="Arial" w:cs="Arial"/>
                <w:szCs w:val="24"/>
                <w:shd w:val="clear" w:color="auto" w:fill="FFFFFF"/>
              </w:rPr>
              <w:t>0300 131 6400</w:t>
            </w:r>
          </w:p>
        </w:tc>
      </w:tr>
      <w:tr w:rsidR="003E1EB7" w:rsidRPr="003E1EB7" w:rsidTr="002F64D9">
        <w:trPr>
          <w:trHeight w:val="1123"/>
        </w:trPr>
        <w:tc>
          <w:tcPr>
            <w:tcW w:w="2282" w:type="dxa"/>
          </w:tcPr>
          <w:p w:rsidR="00EA756E" w:rsidRPr="003E1EB7" w:rsidRDefault="003E1EB7" w:rsidP="00EA756E">
            <w:pPr>
              <w:rPr>
                <w:rFonts w:ascii="Arial" w:hAnsi="Arial" w:cs="Arial"/>
                <w:szCs w:val="24"/>
              </w:rPr>
            </w:pPr>
            <w:r w:rsidRPr="003E1EB7">
              <w:rPr>
                <w:rFonts w:ascii="Arial" w:hAnsi="Arial" w:cs="Arial"/>
                <w:szCs w:val="24"/>
              </w:rPr>
              <w:t xml:space="preserve">National Residential Landlords Association </w:t>
            </w:r>
          </w:p>
          <w:p w:rsidR="00EA756E" w:rsidRPr="003E1EB7" w:rsidRDefault="003E1EB7" w:rsidP="00EA756E">
            <w:pPr>
              <w:rPr>
                <w:rFonts w:ascii="Arial" w:hAnsi="Arial" w:cs="Arial"/>
                <w:b/>
                <w:szCs w:val="24"/>
                <w:u w:val="single"/>
              </w:rPr>
            </w:pPr>
            <w:r w:rsidRPr="003E1EB7">
              <w:rPr>
                <w:rFonts w:ascii="Arial" w:hAnsi="Arial" w:cs="Arial"/>
                <w:szCs w:val="24"/>
              </w:rPr>
              <w:t>(NRLA)</w:t>
            </w:r>
          </w:p>
        </w:tc>
        <w:tc>
          <w:tcPr>
            <w:tcW w:w="2822" w:type="dxa"/>
          </w:tcPr>
          <w:p w:rsidR="00EA756E" w:rsidRPr="003E1EB7" w:rsidRDefault="003E1EB7" w:rsidP="00EA756E">
            <w:pPr>
              <w:pStyle w:val="ListParagraph"/>
              <w:spacing w:after="120"/>
              <w:ind w:left="0"/>
              <w:rPr>
                <w:rFonts w:ascii="Arial" w:hAnsi="Arial" w:cs="Arial"/>
                <w:szCs w:val="24"/>
              </w:rPr>
            </w:pPr>
            <w:r w:rsidRPr="003E1EB7">
              <w:rPr>
                <w:rFonts w:ascii="Arial" w:hAnsi="Arial" w:cs="Arial"/>
                <w:szCs w:val="24"/>
              </w:rPr>
              <w:t xml:space="preserve">Landlords Principles of Letting or Agents Principles of Lettings </w:t>
            </w:r>
            <w:r w:rsidRPr="003E1EB7">
              <w:rPr>
                <w:rFonts w:ascii="Arial" w:hAnsi="Arial" w:cs="Arial"/>
                <w:szCs w:val="24"/>
              </w:rPr>
              <w:br/>
              <w:t>(e-Learning also available)</w:t>
            </w:r>
          </w:p>
        </w:tc>
        <w:tc>
          <w:tcPr>
            <w:tcW w:w="3827" w:type="dxa"/>
          </w:tcPr>
          <w:p w:rsidR="00EA756E" w:rsidRPr="003E1EB7" w:rsidRDefault="00504F37" w:rsidP="00EA756E">
            <w:pPr>
              <w:spacing w:after="120"/>
              <w:rPr>
                <w:rFonts w:ascii="Arial" w:eastAsia="Calibri" w:hAnsi="Arial" w:cs="Arial"/>
                <w:szCs w:val="24"/>
                <w:lang w:eastAsia="en-US"/>
              </w:rPr>
            </w:pPr>
            <w:hyperlink r:id="rId29" w:history="1">
              <w:r w:rsidR="003E1EB7" w:rsidRPr="003E1EB7">
                <w:rPr>
                  <w:rFonts w:ascii="Arial" w:eastAsia="Calibri" w:hAnsi="Arial" w:cs="Arial"/>
                  <w:szCs w:val="24"/>
                  <w:u w:val="single"/>
                  <w:lang w:eastAsia="en-US"/>
                </w:rPr>
                <w:t>https://www.nrla.org.uk/training-academy</w:t>
              </w:r>
            </w:hyperlink>
          </w:p>
          <w:p w:rsidR="00EA756E" w:rsidRPr="003E1EB7" w:rsidRDefault="00504F37" w:rsidP="00EA756E">
            <w:pPr>
              <w:pStyle w:val="ListParagraph"/>
              <w:spacing w:after="120"/>
              <w:ind w:left="0"/>
              <w:rPr>
                <w:rFonts w:ascii="Arial" w:hAnsi="Arial" w:cs="Arial"/>
                <w:szCs w:val="24"/>
              </w:rPr>
            </w:pPr>
            <w:hyperlink r:id="rId30" w:history="1">
              <w:r w:rsidR="003E1EB7" w:rsidRPr="003E1EB7">
                <w:rPr>
                  <w:rFonts w:ascii="Arial" w:eastAsia="Calibri" w:hAnsi="Arial" w:cs="Arial"/>
                  <w:szCs w:val="24"/>
                  <w:u w:val="single"/>
                  <w:lang w:eastAsia="en-US"/>
                </w:rPr>
                <w:t>www.landlords.org.uk/contact-nla</w:t>
              </w:r>
            </w:hyperlink>
          </w:p>
        </w:tc>
        <w:tc>
          <w:tcPr>
            <w:tcW w:w="1559" w:type="dxa"/>
          </w:tcPr>
          <w:p w:rsidR="00EA756E" w:rsidRPr="003E1EB7" w:rsidRDefault="003E1EB7" w:rsidP="00EA756E">
            <w:pPr>
              <w:pStyle w:val="ListParagraph"/>
              <w:spacing w:after="120"/>
              <w:ind w:left="0"/>
              <w:rPr>
                <w:rFonts w:ascii="Arial" w:hAnsi="Arial" w:cs="Arial"/>
                <w:szCs w:val="24"/>
              </w:rPr>
            </w:pPr>
            <w:r w:rsidRPr="003E1EB7">
              <w:rPr>
                <w:rFonts w:ascii="Arial" w:hAnsi="Arial" w:cs="Arial"/>
                <w:szCs w:val="24"/>
              </w:rPr>
              <w:t>0300 131 6400</w:t>
            </w:r>
          </w:p>
        </w:tc>
      </w:tr>
      <w:tr w:rsidR="003E1EB7" w:rsidRPr="003E1EB7" w:rsidTr="002F64D9">
        <w:trPr>
          <w:trHeight w:val="855"/>
        </w:trPr>
        <w:tc>
          <w:tcPr>
            <w:tcW w:w="2282" w:type="dxa"/>
          </w:tcPr>
          <w:p w:rsidR="006762D3" w:rsidRPr="003E1EB7" w:rsidRDefault="003E1EB7" w:rsidP="002F64D9">
            <w:pPr>
              <w:pStyle w:val="ListParagraph"/>
              <w:spacing w:after="120"/>
              <w:ind w:left="0"/>
              <w:rPr>
                <w:rFonts w:ascii="Arial" w:hAnsi="Arial" w:cs="Arial"/>
                <w:szCs w:val="24"/>
              </w:rPr>
            </w:pPr>
            <w:r w:rsidRPr="003E1EB7">
              <w:rPr>
                <w:rFonts w:ascii="Arial" w:hAnsi="Arial" w:cs="Arial"/>
                <w:szCs w:val="24"/>
              </w:rPr>
              <w:t xml:space="preserve">National Approved Letting Scheme </w:t>
            </w:r>
            <w:r w:rsidRPr="003E1EB7">
              <w:rPr>
                <w:rFonts w:ascii="Arial" w:hAnsi="Arial" w:cs="Arial"/>
                <w:szCs w:val="24"/>
              </w:rPr>
              <w:br/>
              <w:t>(NALS)</w:t>
            </w:r>
          </w:p>
        </w:tc>
        <w:tc>
          <w:tcPr>
            <w:tcW w:w="2822" w:type="dxa"/>
          </w:tcPr>
          <w:p w:rsidR="006762D3" w:rsidRPr="003E1EB7" w:rsidRDefault="003E1EB7" w:rsidP="002F64D9">
            <w:pPr>
              <w:pStyle w:val="ListParagraph"/>
              <w:spacing w:after="120"/>
              <w:ind w:left="0"/>
              <w:rPr>
                <w:rFonts w:ascii="Arial" w:hAnsi="Arial" w:cs="Arial"/>
                <w:szCs w:val="24"/>
              </w:rPr>
            </w:pPr>
            <w:r w:rsidRPr="003E1EB7">
              <w:rPr>
                <w:rFonts w:ascii="Arial" w:hAnsi="Arial" w:cs="Arial"/>
                <w:szCs w:val="24"/>
              </w:rPr>
              <w:t>Foundation Lettings Course</w:t>
            </w:r>
          </w:p>
        </w:tc>
        <w:tc>
          <w:tcPr>
            <w:tcW w:w="3827" w:type="dxa"/>
          </w:tcPr>
          <w:p w:rsidR="006762D3" w:rsidRPr="003E1EB7" w:rsidRDefault="00504F37" w:rsidP="002F64D9">
            <w:pPr>
              <w:pStyle w:val="ListParagraph"/>
              <w:spacing w:after="120"/>
              <w:ind w:left="0"/>
              <w:rPr>
                <w:rFonts w:ascii="Arial" w:hAnsi="Arial" w:cs="Arial"/>
                <w:szCs w:val="24"/>
              </w:rPr>
            </w:pPr>
            <w:hyperlink r:id="rId31" w:history="1">
              <w:r w:rsidR="003E1EB7" w:rsidRPr="003E1EB7">
                <w:rPr>
                  <w:rStyle w:val="Hyperlink"/>
                  <w:rFonts w:ascii="Arial" w:hAnsi="Arial" w:cs="Arial"/>
                  <w:color w:val="auto"/>
                  <w:szCs w:val="24"/>
                </w:rPr>
                <w:t>www.nalscheme.co.uk/nals-professional-development/</w:t>
              </w:r>
            </w:hyperlink>
          </w:p>
          <w:p w:rsidR="006762D3" w:rsidRPr="003E1EB7" w:rsidRDefault="00504F37" w:rsidP="002F64D9">
            <w:pPr>
              <w:pStyle w:val="ListParagraph"/>
              <w:spacing w:after="120"/>
              <w:ind w:left="0"/>
              <w:rPr>
                <w:rFonts w:ascii="Arial" w:hAnsi="Arial" w:cs="Arial"/>
                <w:szCs w:val="24"/>
              </w:rPr>
            </w:pPr>
            <w:hyperlink r:id="rId32" w:history="1">
              <w:r w:rsidR="003E1EB7" w:rsidRPr="003E1EB7">
                <w:rPr>
                  <w:rStyle w:val="Hyperlink"/>
                  <w:rFonts w:ascii="Arial" w:hAnsi="Arial" w:cs="Arial"/>
                  <w:color w:val="auto"/>
                  <w:szCs w:val="24"/>
                  <w:shd w:val="clear" w:color="auto" w:fill="FFFFFF"/>
                </w:rPr>
                <w:t>info@nalscheme.co.uk</w:t>
              </w:r>
            </w:hyperlink>
          </w:p>
        </w:tc>
        <w:tc>
          <w:tcPr>
            <w:tcW w:w="1559" w:type="dxa"/>
          </w:tcPr>
          <w:p w:rsidR="006762D3" w:rsidRPr="003E1EB7" w:rsidRDefault="003E1EB7" w:rsidP="002F64D9">
            <w:pPr>
              <w:pStyle w:val="ListParagraph"/>
              <w:spacing w:after="120"/>
              <w:ind w:left="0"/>
              <w:rPr>
                <w:rFonts w:ascii="Arial" w:hAnsi="Arial" w:cs="Arial"/>
                <w:szCs w:val="24"/>
              </w:rPr>
            </w:pPr>
            <w:r w:rsidRPr="003E1EB7">
              <w:rPr>
                <w:rFonts w:ascii="Arial" w:hAnsi="Arial" w:cs="Arial"/>
                <w:szCs w:val="24"/>
                <w:shd w:val="clear" w:color="auto" w:fill="FFFFFF"/>
              </w:rPr>
              <w:t>01242 581712</w:t>
            </w:r>
          </w:p>
        </w:tc>
      </w:tr>
      <w:tr w:rsidR="003E1EB7" w:rsidRPr="003E1EB7" w:rsidTr="002F64D9">
        <w:trPr>
          <w:trHeight w:val="868"/>
        </w:trPr>
        <w:tc>
          <w:tcPr>
            <w:tcW w:w="2282" w:type="dxa"/>
          </w:tcPr>
          <w:p w:rsidR="006762D3" w:rsidRPr="003E1EB7" w:rsidRDefault="003E1EB7" w:rsidP="002F64D9">
            <w:pPr>
              <w:pStyle w:val="ListParagraph"/>
              <w:spacing w:after="120"/>
              <w:ind w:left="0"/>
              <w:rPr>
                <w:rFonts w:ascii="Arial" w:hAnsi="Arial" w:cs="Arial"/>
                <w:szCs w:val="24"/>
              </w:rPr>
            </w:pPr>
            <w:proofErr w:type="spellStart"/>
            <w:r w:rsidRPr="003E1EB7">
              <w:rPr>
                <w:rFonts w:ascii="Arial" w:hAnsi="Arial" w:cs="Arial"/>
                <w:szCs w:val="24"/>
              </w:rPr>
              <w:t>Unipol</w:t>
            </w:r>
            <w:proofErr w:type="spellEnd"/>
            <w:r w:rsidRPr="003E1EB7">
              <w:rPr>
                <w:rFonts w:ascii="Arial" w:hAnsi="Arial" w:cs="Arial"/>
                <w:szCs w:val="24"/>
              </w:rPr>
              <w:t xml:space="preserve"> – </w:t>
            </w:r>
            <w:proofErr w:type="spellStart"/>
            <w:r w:rsidRPr="003E1EB7">
              <w:rPr>
                <w:rFonts w:ascii="Arial" w:hAnsi="Arial" w:cs="Arial"/>
                <w:szCs w:val="24"/>
              </w:rPr>
              <w:t>Unipol</w:t>
            </w:r>
            <w:proofErr w:type="spellEnd"/>
            <w:r w:rsidRPr="003E1EB7">
              <w:rPr>
                <w:rFonts w:ascii="Arial" w:hAnsi="Arial" w:cs="Arial"/>
                <w:szCs w:val="24"/>
              </w:rPr>
              <w:t xml:space="preserve"> members only</w:t>
            </w:r>
          </w:p>
        </w:tc>
        <w:tc>
          <w:tcPr>
            <w:tcW w:w="2822" w:type="dxa"/>
          </w:tcPr>
          <w:p w:rsidR="006762D3" w:rsidRPr="003E1EB7" w:rsidRDefault="003E1EB7" w:rsidP="002F64D9">
            <w:pPr>
              <w:pStyle w:val="ListParagraph"/>
              <w:spacing w:after="120"/>
              <w:ind w:left="0"/>
              <w:rPr>
                <w:rFonts w:ascii="Arial" w:hAnsi="Arial" w:cs="Arial"/>
                <w:szCs w:val="24"/>
              </w:rPr>
            </w:pPr>
            <w:r w:rsidRPr="003E1EB7">
              <w:rPr>
                <w:rFonts w:ascii="Arial" w:hAnsi="Arial" w:cs="Arial"/>
                <w:szCs w:val="24"/>
              </w:rPr>
              <w:t>Unipol online or classroom based landlord course</w:t>
            </w:r>
          </w:p>
        </w:tc>
        <w:tc>
          <w:tcPr>
            <w:tcW w:w="3827" w:type="dxa"/>
          </w:tcPr>
          <w:p w:rsidR="006762D3" w:rsidRPr="003E1EB7" w:rsidRDefault="00504F37" w:rsidP="002F64D9">
            <w:pPr>
              <w:pStyle w:val="ListParagraph"/>
              <w:spacing w:after="120"/>
              <w:ind w:left="0"/>
              <w:rPr>
                <w:rFonts w:ascii="Arial" w:hAnsi="Arial" w:cs="Arial"/>
                <w:szCs w:val="24"/>
              </w:rPr>
            </w:pPr>
            <w:hyperlink r:id="rId33" w:history="1">
              <w:r w:rsidR="003E1EB7" w:rsidRPr="003E1EB7">
                <w:rPr>
                  <w:rStyle w:val="Hyperlink"/>
                  <w:rFonts w:ascii="Arial" w:hAnsi="Arial" w:cs="Arial"/>
                  <w:color w:val="auto"/>
                  <w:szCs w:val="24"/>
                </w:rPr>
                <w:t>www.unipol.org.uk/</w:t>
              </w:r>
            </w:hyperlink>
          </w:p>
          <w:p w:rsidR="006762D3" w:rsidRPr="003E1EB7" w:rsidRDefault="00504F37" w:rsidP="002F64D9">
            <w:pPr>
              <w:pStyle w:val="ListParagraph"/>
              <w:spacing w:after="120"/>
              <w:ind w:left="0"/>
              <w:rPr>
                <w:rFonts w:ascii="Arial" w:hAnsi="Arial" w:cs="Arial"/>
                <w:szCs w:val="24"/>
              </w:rPr>
            </w:pPr>
          </w:p>
          <w:p w:rsidR="006762D3" w:rsidRPr="003E1EB7" w:rsidRDefault="00504F37" w:rsidP="002F64D9">
            <w:pPr>
              <w:pStyle w:val="ListParagraph"/>
              <w:spacing w:after="120"/>
              <w:ind w:left="0"/>
              <w:rPr>
                <w:rFonts w:ascii="Arial" w:hAnsi="Arial" w:cs="Arial"/>
                <w:szCs w:val="24"/>
              </w:rPr>
            </w:pPr>
            <w:hyperlink r:id="rId34" w:history="1">
              <w:r w:rsidR="003E1EB7" w:rsidRPr="003E1EB7">
                <w:rPr>
                  <w:rStyle w:val="Hyperlink"/>
                  <w:rFonts w:ascii="Arial" w:hAnsi="Arial" w:cs="Arial"/>
                  <w:color w:val="auto"/>
                  <w:szCs w:val="24"/>
                </w:rPr>
                <w:t>code@unipol.org.uk</w:t>
              </w:r>
            </w:hyperlink>
            <w:r w:rsidR="003E1EB7" w:rsidRPr="003E1EB7">
              <w:rPr>
                <w:rFonts w:ascii="Arial" w:hAnsi="Arial" w:cs="Arial"/>
                <w:szCs w:val="24"/>
              </w:rPr>
              <w:t xml:space="preserve"> </w:t>
            </w:r>
          </w:p>
        </w:tc>
        <w:tc>
          <w:tcPr>
            <w:tcW w:w="1559" w:type="dxa"/>
          </w:tcPr>
          <w:p w:rsidR="006762D3" w:rsidRPr="003E1EB7" w:rsidRDefault="003E1EB7" w:rsidP="002F64D9">
            <w:pPr>
              <w:pStyle w:val="ListParagraph"/>
              <w:spacing w:after="120"/>
              <w:ind w:left="0"/>
              <w:rPr>
                <w:rFonts w:ascii="Arial" w:hAnsi="Arial" w:cs="Arial"/>
                <w:szCs w:val="24"/>
              </w:rPr>
            </w:pPr>
            <w:r w:rsidRPr="003E1EB7">
              <w:rPr>
                <w:rFonts w:ascii="Arial" w:hAnsi="Arial" w:cs="Arial"/>
                <w:szCs w:val="24"/>
              </w:rPr>
              <w:t>0115 9345020</w:t>
            </w:r>
          </w:p>
        </w:tc>
      </w:tr>
    </w:tbl>
    <w:p w:rsidR="006762D3" w:rsidRPr="003E1EB7" w:rsidRDefault="003E1EB7" w:rsidP="006762D3">
      <w:pPr>
        <w:spacing w:after="120"/>
        <w:jc w:val="both"/>
        <w:rPr>
          <w:rFonts w:ascii="Arial" w:hAnsi="Arial" w:cs="Arial"/>
          <w:szCs w:val="24"/>
        </w:rPr>
      </w:pPr>
      <w:r w:rsidRPr="003E1EB7">
        <w:rPr>
          <w:rFonts w:ascii="Arial" w:hAnsi="Arial" w:cs="Arial"/>
          <w:szCs w:val="24"/>
        </w:rPr>
        <w:t>This requirement for condition 25 can be satisfied by the completion of a one-day training course or online equivalent covering the law and legal requirements relating to managing privately rented houses. Once completed, submit a certificate or other confirmation to the Council following this training. The following are recognised as providing a suitable course to satisfy this condition.</w:t>
      </w:r>
    </w:p>
    <w:p w:rsidR="006762D3" w:rsidRPr="003E1EB7" w:rsidRDefault="00504F37" w:rsidP="006762D3">
      <w:pPr>
        <w:pStyle w:val="ListParagraph"/>
        <w:spacing w:after="120"/>
        <w:ind w:left="360"/>
        <w:jc w:val="both"/>
        <w:rPr>
          <w:rFonts w:ascii="Arial" w:hAnsi="Arial" w:cs="Arial"/>
          <w:szCs w:val="24"/>
        </w:rPr>
      </w:pPr>
    </w:p>
    <w:p w:rsidR="006762D3" w:rsidRPr="003E1EB7" w:rsidRDefault="00504F37" w:rsidP="006762D3">
      <w:pPr>
        <w:jc w:val="both"/>
        <w:rPr>
          <w:rFonts w:ascii="Arial" w:hAnsi="Arial" w:cs="Arial"/>
          <w:szCs w:val="24"/>
        </w:rPr>
      </w:pPr>
    </w:p>
    <w:sectPr w:rsidR="006762D3" w:rsidRPr="003E1EB7" w:rsidSect="009917C8">
      <w:headerReference w:type="default" r:id="rId35"/>
      <w:footerReference w:type="even" r:id="rId36"/>
      <w:footerReference w:type="default" r:id="rId37"/>
      <w:headerReference w:type="first" r:id="rId38"/>
      <w:footerReference w:type="first" r:id="rId39"/>
      <w:pgSz w:w="11909" w:h="16834" w:code="9"/>
      <w:pgMar w:top="794" w:right="964" w:bottom="1985" w:left="964" w:header="454" w:footer="601"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06B" w:rsidRDefault="003E1EB7">
      <w:r>
        <w:separator/>
      </w:r>
    </w:p>
  </w:endnote>
  <w:endnote w:type="continuationSeparator" w:id="0">
    <w:p w:rsidR="00D9306B" w:rsidRDefault="003E1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502" w:rsidRDefault="003E1EB7" w:rsidP="004E25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7502" w:rsidRDefault="00504F37" w:rsidP="004E25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502" w:rsidRDefault="003E1EB7" w:rsidP="00A6018B">
    <w:pPr>
      <w:pStyle w:val="Footer"/>
      <w:tabs>
        <w:tab w:val="center" w:pos="4989"/>
      </w:tabs>
      <w:ind w:right="2"/>
      <w:rPr>
        <w:rFonts w:ascii="Arial" w:hAnsi="Arial" w:cs="Arial"/>
        <w:b/>
      </w:rPr>
    </w:pPr>
    <w:r>
      <w:rPr>
        <w:noProof/>
        <w:lang w:val="en-GB"/>
      </w:rPr>
      <w:drawing>
        <wp:inline distT="0" distB="0" distL="0" distR="0">
          <wp:extent cx="1193198" cy="396000"/>
          <wp:effectExtent l="0" t="0" r="6985" b="4445"/>
          <wp:docPr id="2" name="Picture 2" descr="cid:image001.jpg@01D58B24.AB2C5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8B24.AB2C53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93198" cy="396000"/>
                  </a:xfrm>
                  <a:prstGeom prst="rect">
                    <a:avLst/>
                  </a:prstGeom>
                  <a:noFill/>
                  <a:ln>
                    <a:noFill/>
                  </a:ln>
                </pic:spPr>
              </pic:pic>
            </a:graphicData>
          </a:graphic>
        </wp:inline>
      </w:drawing>
    </w:r>
    <w:r>
      <w:rPr>
        <w:rFonts w:ascii="Arial" w:hAnsi="Arial" w:cs="Arial"/>
      </w:rPr>
      <w:tab/>
    </w:r>
    <w:r>
      <w:rPr>
        <w:rFonts w:ascii="Arial" w:hAnsi="Arial" w:cs="Arial"/>
      </w:rPr>
      <w:tab/>
    </w:r>
    <w:r w:rsidRPr="006C1F8B">
      <w:rPr>
        <w:rFonts w:ascii="Arial" w:hAnsi="Arial" w:cs="Arial"/>
      </w:rPr>
      <w:t xml:space="preserve">Page </w:t>
    </w:r>
    <w:r w:rsidRPr="006C1F8B">
      <w:rPr>
        <w:rFonts w:ascii="Arial" w:hAnsi="Arial" w:cs="Arial"/>
        <w:b/>
      </w:rPr>
      <w:fldChar w:fldCharType="begin"/>
    </w:r>
    <w:r w:rsidRPr="006C1F8B">
      <w:rPr>
        <w:rFonts w:ascii="Arial" w:hAnsi="Arial" w:cs="Arial"/>
        <w:b/>
      </w:rPr>
      <w:instrText xml:space="preserve"> PAGE  \* Arabic  \* MERGEFORMAT </w:instrText>
    </w:r>
    <w:r w:rsidRPr="006C1F8B">
      <w:rPr>
        <w:rFonts w:ascii="Arial" w:hAnsi="Arial" w:cs="Arial"/>
        <w:b/>
      </w:rPr>
      <w:fldChar w:fldCharType="separate"/>
    </w:r>
    <w:r w:rsidR="00504F37">
      <w:rPr>
        <w:rFonts w:ascii="Arial" w:hAnsi="Arial" w:cs="Arial"/>
        <w:b/>
        <w:noProof/>
      </w:rPr>
      <w:t>12</w:t>
    </w:r>
    <w:r w:rsidRPr="006C1F8B">
      <w:rPr>
        <w:rFonts w:ascii="Arial" w:hAnsi="Arial" w:cs="Arial"/>
        <w:b/>
      </w:rPr>
      <w:fldChar w:fldCharType="end"/>
    </w:r>
    <w:r w:rsidRPr="006C1F8B">
      <w:rPr>
        <w:rFonts w:ascii="Arial" w:hAnsi="Arial" w:cs="Arial"/>
      </w:rPr>
      <w:t xml:space="preserve"> of </w:t>
    </w:r>
    <w:r w:rsidRPr="006C1F8B">
      <w:rPr>
        <w:rFonts w:ascii="Arial" w:hAnsi="Arial" w:cs="Arial"/>
        <w:b/>
      </w:rPr>
      <w:fldChar w:fldCharType="begin"/>
    </w:r>
    <w:r w:rsidRPr="006C1F8B">
      <w:rPr>
        <w:rFonts w:ascii="Arial" w:hAnsi="Arial" w:cs="Arial"/>
        <w:b/>
      </w:rPr>
      <w:instrText xml:space="preserve"> NUMPAGES  \* Arabic  \* MERGEFORMAT </w:instrText>
    </w:r>
    <w:r w:rsidRPr="006C1F8B">
      <w:rPr>
        <w:rFonts w:ascii="Arial" w:hAnsi="Arial" w:cs="Arial"/>
        <w:b/>
      </w:rPr>
      <w:fldChar w:fldCharType="separate"/>
    </w:r>
    <w:r w:rsidR="00504F37">
      <w:rPr>
        <w:rFonts w:ascii="Arial" w:hAnsi="Arial" w:cs="Arial"/>
        <w:b/>
        <w:noProof/>
      </w:rPr>
      <w:t>12</w:t>
    </w:r>
    <w:r w:rsidRPr="006C1F8B">
      <w:rPr>
        <w:rFonts w:ascii="Arial" w:hAnsi="Arial" w:cs="Arial"/>
        <w:b/>
      </w:rPr>
      <w:fldChar w:fldCharType="end"/>
    </w:r>
  </w:p>
  <w:p w:rsidR="003F7502" w:rsidRPr="00B226C2" w:rsidRDefault="003E1EB7" w:rsidP="004E2513">
    <w:pPr>
      <w:pStyle w:val="Footer"/>
      <w:ind w:right="2"/>
      <w:jc w:val="right"/>
      <w:rPr>
        <w:rFonts w:ascii="Arial" w:hAnsi="Arial" w:cs="Arial"/>
        <w:b/>
        <w:sz w:val="20"/>
      </w:rPr>
    </w:pPr>
    <w:r w:rsidRPr="00B226C2">
      <w:rPr>
        <w:rFonts w:ascii="Arial" w:hAnsi="Arial" w:cs="Arial"/>
        <w:b/>
        <w:sz w:val="20"/>
      </w:rPr>
      <w:fldChar w:fldCharType="begin"/>
    </w:r>
    <w:r w:rsidRPr="00B226C2">
      <w:rPr>
        <w:rFonts w:ascii="Arial" w:hAnsi="Arial" w:cs="Arial"/>
        <w:b/>
        <w:sz w:val="20"/>
      </w:rPr>
      <w:instrText xml:space="preserve"> FILENAME  \* Lower </w:instrText>
    </w:r>
    <w:r w:rsidRPr="00B226C2">
      <w:rPr>
        <w:rFonts w:ascii="Arial" w:hAnsi="Arial" w:cs="Arial"/>
        <w:b/>
        <w:sz w:val="20"/>
      </w:rPr>
      <w:fldChar w:fldCharType="separate"/>
    </w:r>
    <w:r w:rsidRPr="00B226C2">
      <w:rPr>
        <w:rFonts w:ascii="Arial" w:hAnsi="Arial" w:cs="Arial"/>
        <w:b/>
        <w:sz w:val="20"/>
      </w:rPr>
      <w:t>cbk.docx</w:t>
    </w:r>
    <w:r w:rsidRPr="00B226C2">
      <w:rPr>
        <w:rFonts w:ascii="Arial" w:hAnsi="Arial" w:cs="Arial"/>
        <w:b/>
        <w:sz w:val="20"/>
      </w:rPr>
      <w:fldChar w:fldCharType="end"/>
    </w:r>
  </w:p>
  <w:p w:rsidR="003F7502" w:rsidRPr="00A4529E" w:rsidRDefault="00504F37" w:rsidP="004E2513">
    <w:pPr>
      <w:pStyle w:val="Footer"/>
      <w:tabs>
        <w:tab w:val="clear" w:pos="4153"/>
        <w:tab w:val="clear" w:pos="8306"/>
      </w:tabs>
      <w:ind w:right="2"/>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502" w:rsidRDefault="003E1EB7">
    <w:pPr>
      <w:pStyle w:val="Footer"/>
    </w:pPr>
    <w:r>
      <w:rPr>
        <w:noProof/>
        <w:lang w:val="en-GB"/>
      </w:rPr>
      <w:drawing>
        <wp:inline distT="0" distB="0" distL="0" distR="0">
          <wp:extent cx="1603375" cy="532130"/>
          <wp:effectExtent l="0" t="0" r="0" b="1270"/>
          <wp:docPr id="5" name="Picture 5" descr="cid:image001.jpg@01D58B24.AB2C5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8B24.AB2C53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03375" cy="5321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06B" w:rsidRDefault="003E1EB7">
      <w:r>
        <w:separator/>
      </w:r>
    </w:p>
  </w:footnote>
  <w:footnote w:type="continuationSeparator" w:id="0">
    <w:p w:rsidR="00D9306B" w:rsidRDefault="003E1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7C8" w:rsidRPr="00575E39" w:rsidRDefault="003E1EB7" w:rsidP="009917C8">
    <w:pPr>
      <w:pBdr>
        <w:top w:val="single" w:sz="4" w:space="1" w:color="auto"/>
        <w:left w:val="single" w:sz="4" w:space="4" w:color="auto"/>
        <w:bottom w:val="single" w:sz="4" w:space="1" w:color="auto"/>
        <w:right w:val="single" w:sz="4" w:space="4" w:color="auto"/>
      </w:pBdr>
      <w:jc w:val="center"/>
      <w:rPr>
        <w:rFonts w:ascii="Arial" w:hAnsi="Arial" w:cs="Arial"/>
        <w:b/>
        <w:i/>
        <w:szCs w:val="24"/>
      </w:rPr>
    </w:pPr>
    <w:r w:rsidRPr="00575E39">
      <w:rPr>
        <w:rFonts w:ascii="Arial" w:hAnsi="Arial" w:cs="Arial"/>
        <w:b/>
        <w:i/>
        <w:szCs w:val="24"/>
      </w:rPr>
      <w:t>* Indicates a statutory condition as prescribed by the Housing Act 2004</w:t>
    </w:r>
  </w:p>
  <w:p w:rsidR="009917C8" w:rsidRDefault="00504F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502" w:rsidRPr="0055706C" w:rsidRDefault="00504F37" w:rsidP="004E2513">
    <w:pPr>
      <w:pStyle w:val="Header"/>
      <w:tabs>
        <w:tab w:val="clear" w:pos="4153"/>
        <w:tab w:val="clear" w:pos="8306"/>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708282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16296A17"/>
    <w:multiLevelType w:val="hybridMultilevel"/>
    <w:tmpl w:val="8CDEB9A2"/>
    <w:lvl w:ilvl="0" w:tplc="778E01AE">
      <w:start w:val="1"/>
      <w:numFmt w:val="lowerLetter"/>
      <w:lvlText w:val="%1."/>
      <w:lvlJc w:val="left"/>
      <w:pPr>
        <w:ind w:left="1080" w:hanging="720"/>
      </w:pPr>
      <w:rPr>
        <w:rFonts w:hint="default"/>
      </w:rPr>
    </w:lvl>
    <w:lvl w:ilvl="1" w:tplc="B62C44D4">
      <w:start w:val="1"/>
      <w:numFmt w:val="lowerLetter"/>
      <w:lvlText w:val="%2."/>
      <w:lvlJc w:val="left"/>
      <w:pPr>
        <w:ind w:left="1440" w:hanging="360"/>
      </w:pPr>
    </w:lvl>
    <w:lvl w:ilvl="2" w:tplc="F0045ED2" w:tentative="1">
      <w:start w:val="1"/>
      <w:numFmt w:val="lowerRoman"/>
      <w:lvlText w:val="%3."/>
      <w:lvlJc w:val="right"/>
      <w:pPr>
        <w:ind w:left="2160" w:hanging="180"/>
      </w:pPr>
    </w:lvl>
    <w:lvl w:ilvl="3" w:tplc="346A1C88" w:tentative="1">
      <w:start w:val="1"/>
      <w:numFmt w:val="decimal"/>
      <w:lvlText w:val="%4."/>
      <w:lvlJc w:val="left"/>
      <w:pPr>
        <w:ind w:left="2880" w:hanging="360"/>
      </w:pPr>
    </w:lvl>
    <w:lvl w:ilvl="4" w:tplc="0B563B42" w:tentative="1">
      <w:start w:val="1"/>
      <w:numFmt w:val="lowerLetter"/>
      <w:lvlText w:val="%5."/>
      <w:lvlJc w:val="left"/>
      <w:pPr>
        <w:ind w:left="3600" w:hanging="360"/>
      </w:pPr>
    </w:lvl>
    <w:lvl w:ilvl="5" w:tplc="D7D2159A" w:tentative="1">
      <w:start w:val="1"/>
      <w:numFmt w:val="lowerRoman"/>
      <w:lvlText w:val="%6."/>
      <w:lvlJc w:val="right"/>
      <w:pPr>
        <w:ind w:left="4320" w:hanging="180"/>
      </w:pPr>
    </w:lvl>
    <w:lvl w:ilvl="6" w:tplc="05420328" w:tentative="1">
      <w:start w:val="1"/>
      <w:numFmt w:val="decimal"/>
      <w:lvlText w:val="%7."/>
      <w:lvlJc w:val="left"/>
      <w:pPr>
        <w:ind w:left="5040" w:hanging="360"/>
      </w:pPr>
    </w:lvl>
    <w:lvl w:ilvl="7" w:tplc="8D5EBE22" w:tentative="1">
      <w:start w:val="1"/>
      <w:numFmt w:val="lowerLetter"/>
      <w:lvlText w:val="%8."/>
      <w:lvlJc w:val="left"/>
      <w:pPr>
        <w:ind w:left="5760" w:hanging="360"/>
      </w:pPr>
    </w:lvl>
    <w:lvl w:ilvl="8" w:tplc="AC8E4160" w:tentative="1">
      <w:start w:val="1"/>
      <w:numFmt w:val="lowerRoman"/>
      <w:lvlText w:val="%9."/>
      <w:lvlJc w:val="right"/>
      <w:pPr>
        <w:ind w:left="6480" w:hanging="180"/>
      </w:pPr>
    </w:lvl>
  </w:abstractNum>
  <w:abstractNum w:abstractNumId="2" w15:restartNumberingAfterBreak="0">
    <w:nsid w:val="24726D91"/>
    <w:multiLevelType w:val="hybridMultilevel"/>
    <w:tmpl w:val="44EC9D2E"/>
    <w:lvl w:ilvl="0" w:tplc="1EE6D97C">
      <w:start w:val="1"/>
      <w:numFmt w:val="lowerLetter"/>
      <w:lvlText w:val="%1."/>
      <w:lvlJc w:val="left"/>
      <w:pPr>
        <w:ind w:left="720" w:hanging="360"/>
      </w:pPr>
    </w:lvl>
    <w:lvl w:ilvl="1" w:tplc="008C572C">
      <w:start w:val="1"/>
      <w:numFmt w:val="lowerLetter"/>
      <w:lvlText w:val="%2."/>
      <w:lvlJc w:val="left"/>
      <w:pPr>
        <w:ind w:left="1440" w:hanging="360"/>
      </w:pPr>
    </w:lvl>
    <w:lvl w:ilvl="2" w:tplc="CE8C52B4">
      <w:start w:val="1"/>
      <w:numFmt w:val="lowerRoman"/>
      <w:lvlText w:val="%3."/>
      <w:lvlJc w:val="right"/>
      <w:pPr>
        <w:ind w:left="2160" w:hanging="180"/>
      </w:pPr>
    </w:lvl>
    <w:lvl w:ilvl="3" w:tplc="26AE2FFE">
      <w:start w:val="1"/>
      <w:numFmt w:val="decimal"/>
      <w:lvlText w:val="%4."/>
      <w:lvlJc w:val="left"/>
      <w:pPr>
        <w:ind w:left="2880" w:hanging="360"/>
      </w:pPr>
    </w:lvl>
    <w:lvl w:ilvl="4" w:tplc="94E219CA">
      <w:start w:val="1"/>
      <w:numFmt w:val="lowerLetter"/>
      <w:lvlText w:val="%5."/>
      <w:lvlJc w:val="left"/>
      <w:pPr>
        <w:ind w:left="3600" w:hanging="360"/>
      </w:pPr>
    </w:lvl>
    <w:lvl w:ilvl="5" w:tplc="D228D738">
      <w:start w:val="1"/>
      <w:numFmt w:val="lowerRoman"/>
      <w:lvlText w:val="%6."/>
      <w:lvlJc w:val="right"/>
      <w:pPr>
        <w:ind w:left="4320" w:hanging="180"/>
      </w:pPr>
    </w:lvl>
    <w:lvl w:ilvl="6" w:tplc="178499F0">
      <w:start w:val="1"/>
      <w:numFmt w:val="decimal"/>
      <w:lvlText w:val="%7."/>
      <w:lvlJc w:val="left"/>
      <w:pPr>
        <w:ind w:left="5040" w:hanging="360"/>
      </w:pPr>
    </w:lvl>
    <w:lvl w:ilvl="7" w:tplc="043CE086">
      <w:start w:val="1"/>
      <w:numFmt w:val="lowerLetter"/>
      <w:lvlText w:val="%8."/>
      <w:lvlJc w:val="left"/>
      <w:pPr>
        <w:ind w:left="5760" w:hanging="360"/>
      </w:pPr>
    </w:lvl>
    <w:lvl w:ilvl="8" w:tplc="37BE047A">
      <w:start w:val="1"/>
      <w:numFmt w:val="lowerRoman"/>
      <w:lvlText w:val="%9."/>
      <w:lvlJc w:val="right"/>
      <w:pPr>
        <w:ind w:left="6480" w:hanging="180"/>
      </w:pPr>
    </w:lvl>
  </w:abstractNum>
  <w:abstractNum w:abstractNumId="3" w15:restartNumberingAfterBreak="0">
    <w:nsid w:val="2F1320B4"/>
    <w:multiLevelType w:val="hybridMultilevel"/>
    <w:tmpl w:val="B0B80490"/>
    <w:lvl w:ilvl="0" w:tplc="9E6045F6">
      <w:start w:val="1"/>
      <w:numFmt w:val="bullet"/>
      <w:lvlText w:val=""/>
      <w:lvlJc w:val="left"/>
      <w:pPr>
        <w:ind w:left="360" w:hanging="360"/>
      </w:pPr>
      <w:rPr>
        <w:rFonts w:ascii="Symbol" w:hAnsi="Symbol" w:hint="default"/>
      </w:rPr>
    </w:lvl>
    <w:lvl w:ilvl="1" w:tplc="8010580E" w:tentative="1">
      <w:start w:val="1"/>
      <w:numFmt w:val="bullet"/>
      <w:lvlText w:val="o"/>
      <w:lvlJc w:val="left"/>
      <w:pPr>
        <w:ind w:left="1080" w:hanging="360"/>
      </w:pPr>
      <w:rPr>
        <w:rFonts w:ascii="Courier New" w:hAnsi="Courier New" w:cs="Courier New" w:hint="default"/>
      </w:rPr>
    </w:lvl>
    <w:lvl w:ilvl="2" w:tplc="6902CF56" w:tentative="1">
      <w:start w:val="1"/>
      <w:numFmt w:val="bullet"/>
      <w:lvlText w:val=""/>
      <w:lvlJc w:val="left"/>
      <w:pPr>
        <w:ind w:left="1800" w:hanging="360"/>
      </w:pPr>
      <w:rPr>
        <w:rFonts w:ascii="Wingdings" w:hAnsi="Wingdings" w:hint="default"/>
      </w:rPr>
    </w:lvl>
    <w:lvl w:ilvl="3" w:tplc="B700FC4A" w:tentative="1">
      <w:start w:val="1"/>
      <w:numFmt w:val="bullet"/>
      <w:lvlText w:val=""/>
      <w:lvlJc w:val="left"/>
      <w:pPr>
        <w:ind w:left="2520" w:hanging="360"/>
      </w:pPr>
      <w:rPr>
        <w:rFonts w:ascii="Symbol" w:hAnsi="Symbol" w:hint="default"/>
      </w:rPr>
    </w:lvl>
    <w:lvl w:ilvl="4" w:tplc="69766A8A" w:tentative="1">
      <w:start w:val="1"/>
      <w:numFmt w:val="bullet"/>
      <w:lvlText w:val="o"/>
      <w:lvlJc w:val="left"/>
      <w:pPr>
        <w:ind w:left="3240" w:hanging="360"/>
      </w:pPr>
      <w:rPr>
        <w:rFonts w:ascii="Courier New" w:hAnsi="Courier New" w:cs="Courier New" w:hint="default"/>
      </w:rPr>
    </w:lvl>
    <w:lvl w:ilvl="5" w:tplc="94FAC02E" w:tentative="1">
      <w:start w:val="1"/>
      <w:numFmt w:val="bullet"/>
      <w:lvlText w:val=""/>
      <w:lvlJc w:val="left"/>
      <w:pPr>
        <w:ind w:left="3960" w:hanging="360"/>
      </w:pPr>
      <w:rPr>
        <w:rFonts w:ascii="Wingdings" w:hAnsi="Wingdings" w:hint="default"/>
      </w:rPr>
    </w:lvl>
    <w:lvl w:ilvl="6" w:tplc="4074F362" w:tentative="1">
      <w:start w:val="1"/>
      <w:numFmt w:val="bullet"/>
      <w:lvlText w:val=""/>
      <w:lvlJc w:val="left"/>
      <w:pPr>
        <w:ind w:left="4680" w:hanging="360"/>
      </w:pPr>
      <w:rPr>
        <w:rFonts w:ascii="Symbol" w:hAnsi="Symbol" w:hint="default"/>
      </w:rPr>
    </w:lvl>
    <w:lvl w:ilvl="7" w:tplc="AD70533C" w:tentative="1">
      <w:start w:val="1"/>
      <w:numFmt w:val="bullet"/>
      <w:lvlText w:val="o"/>
      <w:lvlJc w:val="left"/>
      <w:pPr>
        <w:ind w:left="5400" w:hanging="360"/>
      </w:pPr>
      <w:rPr>
        <w:rFonts w:ascii="Courier New" w:hAnsi="Courier New" w:cs="Courier New" w:hint="default"/>
      </w:rPr>
    </w:lvl>
    <w:lvl w:ilvl="8" w:tplc="82125E72" w:tentative="1">
      <w:start w:val="1"/>
      <w:numFmt w:val="bullet"/>
      <w:lvlText w:val=""/>
      <w:lvlJc w:val="left"/>
      <w:pPr>
        <w:ind w:left="6120" w:hanging="360"/>
      </w:pPr>
      <w:rPr>
        <w:rFonts w:ascii="Wingdings" w:hAnsi="Wingdings" w:hint="default"/>
      </w:rPr>
    </w:lvl>
  </w:abstractNum>
  <w:abstractNum w:abstractNumId="4" w15:restartNumberingAfterBreak="0">
    <w:nsid w:val="369F3AEF"/>
    <w:multiLevelType w:val="hybridMultilevel"/>
    <w:tmpl w:val="5A803F3C"/>
    <w:lvl w:ilvl="0" w:tplc="1CEE1604">
      <w:start w:val="1"/>
      <w:numFmt w:val="lowerLetter"/>
      <w:lvlText w:val="%1."/>
      <w:lvlJc w:val="left"/>
      <w:pPr>
        <w:ind w:left="720" w:hanging="360"/>
      </w:pPr>
      <w:rPr>
        <w:sz w:val="24"/>
        <w:szCs w:val="24"/>
      </w:rPr>
    </w:lvl>
    <w:lvl w:ilvl="1" w:tplc="F5648116">
      <w:start w:val="1"/>
      <w:numFmt w:val="lowerLetter"/>
      <w:lvlText w:val="%2)"/>
      <w:lvlJc w:val="left"/>
      <w:pPr>
        <w:ind w:left="1440" w:hanging="360"/>
      </w:pPr>
    </w:lvl>
    <w:lvl w:ilvl="2" w:tplc="C9C898FE">
      <w:start w:val="1"/>
      <w:numFmt w:val="lowerRoman"/>
      <w:lvlText w:val="%3."/>
      <w:lvlJc w:val="right"/>
      <w:pPr>
        <w:ind w:left="2160" w:hanging="180"/>
      </w:pPr>
    </w:lvl>
    <w:lvl w:ilvl="3" w:tplc="D616CB82">
      <w:start w:val="1"/>
      <w:numFmt w:val="decimal"/>
      <w:lvlText w:val="%4."/>
      <w:lvlJc w:val="left"/>
      <w:pPr>
        <w:ind w:left="2880" w:hanging="360"/>
      </w:pPr>
    </w:lvl>
    <w:lvl w:ilvl="4" w:tplc="E1A62420">
      <w:start w:val="1"/>
      <w:numFmt w:val="lowerLetter"/>
      <w:lvlText w:val="(%5)"/>
      <w:lvlJc w:val="left"/>
      <w:pPr>
        <w:ind w:left="3600" w:hanging="360"/>
      </w:pPr>
      <w:rPr>
        <w:rFonts w:hint="default"/>
      </w:rPr>
    </w:lvl>
    <w:lvl w:ilvl="5" w:tplc="4E1CE396">
      <w:start w:val="6"/>
      <w:numFmt w:val="lowerLetter"/>
      <w:lvlText w:val="%6."/>
      <w:lvlJc w:val="left"/>
      <w:pPr>
        <w:ind w:left="4500" w:hanging="360"/>
      </w:pPr>
      <w:rPr>
        <w:rFonts w:hint="default"/>
      </w:rPr>
    </w:lvl>
    <w:lvl w:ilvl="6" w:tplc="88A800E4" w:tentative="1">
      <w:start w:val="1"/>
      <w:numFmt w:val="decimal"/>
      <w:lvlText w:val="%7."/>
      <w:lvlJc w:val="left"/>
      <w:pPr>
        <w:ind w:left="5040" w:hanging="360"/>
      </w:pPr>
    </w:lvl>
    <w:lvl w:ilvl="7" w:tplc="7EB2D848" w:tentative="1">
      <w:start w:val="1"/>
      <w:numFmt w:val="lowerLetter"/>
      <w:lvlText w:val="%8."/>
      <w:lvlJc w:val="left"/>
      <w:pPr>
        <w:ind w:left="5760" w:hanging="360"/>
      </w:pPr>
    </w:lvl>
    <w:lvl w:ilvl="8" w:tplc="E1DEC02C" w:tentative="1">
      <w:start w:val="1"/>
      <w:numFmt w:val="lowerRoman"/>
      <w:lvlText w:val="%9."/>
      <w:lvlJc w:val="right"/>
      <w:pPr>
        <w:ind w:left="6480" w:hanging="180"/>
      </w:pPr>
    </w:lvl>
  </w:abstractNum>
  <w:abstractNum w:abstractNumId="5" w15:restartNumberingAfterBreak="0">
    <w:nsid w:val="432F19A9"/>
    <w:multiLevelType w:val="hybridMultilevel"/>
    <w:tmpl w:val="11BE0E86"/>
    <w:lvl w:ilvl="0" w:tplc="E87C95B6">
      <w:start w:val="1"/>
      <w:numFmt w:val="decimal"/>
      <w:lvlText w:val="%1."/>
      <w:lvlJc w:val="left"/>
      <w:pPr>
        <w:ind w:left="360" w:hanging="360"/>
      </w:pPr>
      <w:rPr>
        <w:b w:val="0"/>
        <w:color w:val="auto"/>
      </w:rPr>
    </w:lvl>
    <w:lvl w:ilvl="1" w:tplc="0D109916">
      <w:start w:val="1"/>
      <w:numFmt w:val="lowerLetter"/>
      <w:lvlText w:val="%2."/>
      <w:lvlJc w:val="left"/>
      <w:pPr>
        <w:ind w:left="1080" w:hanging="360"/>
      </w:pPr>
    </w:lvl>
    <w:lvl w:ilvl="2" w:tplc="757A2BE0" w:tentative="1">
      <w:start w:val="1"/>
      <w:numFmt w:val="lowerRoman"/>
      <w:lvlText w:val="%3."/>
      <w:lvlJc w:val="right"/>
      <w:pPr>
        <w:ind w:left="1800" w:hanging="180"/>
      </w:pPr>
    </w:lvl>
    <w:lvl w:ilvl="3" w:tplc="BBE28206" w:tentative="1">
      <w:start w:val="1"/>
      <w:numFmt w:val="decimal"/>
      <w:lvlText w:val="%4."/>
      <w:lvlJc w:val="left"/>
      <w:pPr>
        <w:ind w:left="2520" w:hanging="360"/>
      </w:pPr>
    </w:lvl>
    <w:lvl w:ilvl="4" w:tplc="B0BCA866" w:tentative="1">
      <w:start w:val="1"/>
      <w:numFmt w:val="lowerLetter"/>
      <w:lvlText w:val="%5."/>
      <w:lvlJc w:val="left"/>
      <w:pPr>
        <w:ind w:left="3240" w:hanging="360"/>
      </w:pPr>
    </w:lvl>
    <w:lvl w:ilvl="5" w:tplc="C8B2118E" w:tentative="1">
      <w:start w:val="1"/>
      <w:numFmt w:val="lowerRoman"/>
      <w:lvlText w:val="%6."/>
      <w:lvlJc w:val="right"/>
      <w:pPr>
        <w:ind w:left="3960" w:hanging="180"/>
      </w:pPr>
    </w:lvl>
    <w:lvl w:ilvl="6" w:tplc="E0D83B54" w:tentative="1">
      <w:start w:val="1"/>
      <w:numFmt w:val="decimal"/>
      <w:lvlText w:val="%7."/>
      <w:lvlJc w:val="left"/>
      <w:pPr>
        <w:ind w:left="4680" w:hanging="360"/>
      </w:pPr>
    </w:lvl>
    <w:lvl w:ilvl="7" w:tplc="6F22ED58" w:tentative="1">
      <w:start w:val="1"/>
      <w:numFmt w:val="lowerLetter"/>
      <w:lvlText w:val="%8."/>
      <w:lvlJc w:val="left"/>
      <w:pPr>
        <w:ind w:left="5400" w:hanging="360"/>
      </w:pPr>
    </w:lvl>
    <w:lvl w:ilvl="8" w:tplc="00E846FE" w:tentative="1">
      <w:start w:val="1"/>
      <w:numFmt w:val="lowerRoman"/>
      <w:lvlText w:val="%9."/>
      <w:lvlJc w:val="right"/>
      <w:pPr>
        <w:ind w:left="6120" w:hanging="180"/>
      </w:pPr>
    </w:lvl>
  </w:abstractNum>
  <w:abstractNum w:abstractNumId="6" w15:restartNumberingAfterBreak="0">
    <w:nsid w:val="46980B0B"/>
    <w:multiLevelType w:val="hybridMultilevel"/>
    <w:tmpl w:val="79B0F02C"/>
    <w:lvl w:ilvl="0" w:tplc="1474160C">
      <w:start w:val="1"/>
      <w:numFmt w:val="lowerLetter"/>
      <w:lvlText w:val="%1."/>
      <w:lvlJc w:val="left"/>
      <w:pPr>
        <w:ind w:left="720" w:hanging="360"/>
      </w:pPr>
    </w:lvl>
    <w:lvl w:ilvl="1" w:tplc="12EEA88C">
      <w:start w:val="1"/>
      <w:numFmt w:val="lowerLetter"/>
      <w:lvlText w:val="%2)"/>
      <w:lvlJc w:val="left"/>
      <w:pPr>
        <w:ind w:left="1440" w:hanging="360"/>
      </w:pPr>
      <w:rPr>
        <w:rFonts w:hint="default"/>
      </w:rPr>
    </w:lvl>
    <w:lvl w:ilvl="2" w:tplc="7970495E" w:tentative="1">
      <w:start w:val="1"/>
      <w:numFmt w:val="lowerRoman"/>
      <w:lvlText w:val="%3."/>
      <w:lvlJc w:val="right"/>
      <w:pPr>
        <w:ind w:left="2160" w:hanging="180"/>
      </w:pPr>
    </w:lvl>
    <w:lvl w:ilvl="3" w:tplc="04E8A018" w:tentative="1">
      <w:start w:val="1"/>
      <w:numFmt w:val="decimal"/>
      <w:lvlText w:val="%4."/>
      <w:lvlJc w:val="left"/>
      <w:pPr>
        <w:ind w:left="2880" w:hanging="360"/>
      </w:pPr>
    </w:lvl>
    <w:lvl w:ilvl="4" w:tplc="68AE538A" w:tentative="1">
      <w:start w:val="1"/>
      <w:numFmt w:val="lowerLetter"/>
      <w:lvlText w:val="%5."/>
      <w:lvlJc w:val="left"/>
      <w:pPr>
        <w:ind w:left="3600" w:hanging="360"/>
      </w:pPr>
    </w:lvl>
    <w:lvl w:ilvl="5" w:tplc="6C1E4140" w:tentative="1">
      <w:start w:val="1"/>
      <w:numFmt w:val="lowerRoman"/>
      <w:lvlText w:val="%6."/>
      <w:lvlJc w:val="right"/>
      <w:pPr>
        <w:ind w:left="4320" w:hanging="180"/>
      </w:pPr>
    </w:lvl>
    <w:lvl w:ilvl="6" w:tplc="A3162F0E" w:tentative="1">
      <w:start w:val="1"/>
      <w:numFmt w:val="decimal"/>
      <w:lvlText w:val="%7."/>
      <w:lvlJc w:val="left"/>
      <w:pPr>
        <w:ind w:left="5040" w:hanging="360"/>
      </w:pPr>
    </w:lvl>
    <w:lvl w:ilvl="7" w:tplc="8AF0B08C" w:tentative="1">
      <w:start w:val="1"/>
      <w:numFmt w:val="lowerLetter"/>
      <w:lvlText w:val="%8."/>
      <w:lvlJc w:val="left"/>
      <w:pPr>
        <w:ind w:left="5760" w:hanging="360"/>
      </w:pPr>
    </w:lvl>
    <w:lvl w:ilvl="8" w:tplc="77E877D6" w:tentative="1">
      <w:start w:val="1"/>
      <w:numFmt w:val="lowerRoman"/>
      <w:lvlText w:val="%9."/>
      <w:lvlJc w:val="right"/>
      <w:pPr>
        <w:ind w:left="6480" w:hanging="180"/>
      </w:pPr>
    </w:lvl>
  </w:abstractNum>
  <w:abstractNum w:abstractNumId="7" w15:restartNumberingAfterBreak="0">
    <w:nsid w:val="469C1272"/>
    <w:multiLevelType w:val="hybridMultilevel"/>
    <w:tmpl w:val="625E2B24"/>
    <w:lvl w:ilvl="0" w:tplc="A38CC1CE">
      <w:start w:val="1"/>
      <w:numFmt w:val="decimal"/>
      <w:lvlText w:val="%1."/>
      <w:lvlJc w:val="left"/>
      <w:pPr>
        <w:ind w:left="360" w:hanging="360"/>
      </w:pPr>
      <w:rPr>
        <w:rFonts w:ascii="Arial" w:hAnsi="Arial" w:cs="Arial" w:hint="default"/>
        <w:b w:val="0"/>
        <w:i w:val="0"/>
        <w:sz w:val="24"/>
        <w:szCs w:val="24"/>
      </w:rPr>
    </w:lvl>
    <w:lvl w:ilvl="1" w:tplc="915271A0" w:tentative="1">
      <w:start w:val="1"/>
      <w:numFmt w:val="lowerLetter"/>
      <w:lvlText w:val="%2."/>
      <w:lvlJc w:val="left"/>
      <w:pPr>
        <w:ind w:left="1440" w:hanging="360"/>
      </w:pPr>
    </w:lvl>
    <w:lvl w:ilvl="2" w:tplc="817CECD8" w:tentative="1">
      <w:start w:val="1"/>
      <w:numFmt w:val="lowerRoman"/>
      <w:lvlText w:val="%3."/>
      <w:lvlJc w:val="right"/>
      <w:pPr>
        <w:ind w:left="2160" w:hanging="180"/>
      </w:pPr>
    </w:lvl>
    <w:lvl w:ilvl="3" w:tplc="B404AC4C" w:tentative="1">
      <w:start w:val="1"/>
      <w:numFmt w:val="decimal"/>
      <w:lvlText w:val="%4."/>
      <w:lvlJc w:val="left"/>
      <w:pPr>
        <w:ind w:left="2880" w:hanging="360"/>
      </w:pPr>
    </w:lvl>
    <w:lvl w:ilvl="4" w:tplc="4B9C0714" w:tentative="1">
      <w:start w:val="1"/>
      <w:numFmt w:val="lowerLetter"/>
      <w:lvlText w:val="%5."/>
      <w:lvlJc w:val="left"/>
      <w:pPr>
        <w:ind w:left="3600" w:hanging="360"/>
      </w:pPr>
    </w:lvl>
    <w:lvl w:ilvl="5" w:tplc="0C16FD02" w:tentative="1">
      <w:start w:val="1"/>
      <w:numFmt w:val="lowerRoman"/>
      <w:lvlText w:val="%6."/>
      <w:lvlJc w:val="right"/>
      <w:pPr>
        <w:ind w:left="4320" w:hanging="180"/>
      </w:pPr>
    </w:lvl>
    <w:lvl w:ilvl="6" w:tplc="DABCFC4C" w:tentative="1">
      <w:start w:val="1"/>
      <w:numFmt w:val="decimal"/>
      <w:lvlText w:val="%7."/>
      <w:lvlJc w:val="left"/>
      <w:pPr>
        <w:ind w:left="5040" w:hanging="360"/>
      </w:pPr>
    </w:lvl>
    <w:lvl w:ilvl="7" w:tplc="A5F2C85A" w:tentative="1">
      <w:start w:val="1"/>
      <w:numFmt w:val="lowerLetter"/>
      <w:lvlText w:val="%8."/>
      <w:lvlJc w:val="left"/>
      <w:pPr>
        <w:ind w:left="5760" w:hanging="360"/>
      </w:pPr>
    </w:lvl>
    <w:lvl w:ilvl="8" w:tplc="A9883FAE" w:tentative="1">
      <w:start w:val="1"/>
      <w:numFmt w:val="lowerRoman"/>
      <w:lvlText w:val="%9."/>
      <w:lvlJc w:val="right"/>
      <w:pPr>
        <w:ind w:left="6480" w:hanging="180"/>
      </w:pPr>
    </w:lvl>
  </w:abstractNum>
  <w:abstractNum w:abstractNumId="8" w15:restartNumberingAfterBreak="0">
    <w:nsid w:val="72AB51C5"/>
    <w:multiLevelType w:val="hybridMultilevel"/>
    <w:tmpl w:val="633C7BD2"/>
    <w:lvl w:ilvl="0" w:tplc="09BCEA6A">
      <w:start w:val="15"/>
      <w:numFmt w:val="decimal"/>
      <w:lvlText w:val="%1."/>
      <w:lvlJc w:val="left"/>
      <w:pPr>
        <w:ind w:left="1080" w:hanging="360"/>
      </w:pPr>
      <w:rPr>
        <w:rFonts w:hint="default"/>
        <w:b w:val="0"/>
      </w:rPr>
    </w:lvl>
    <w:lvl w:ilvl="1" w:tplc="63844C1E">
      <w:start w:val="1"/>
      <w:numFmt w:val="lowerLetter"/>
      <w:lvlText w:val="%2."/>
      <w:lvlJc w:val="left"/>
      <w:pPr>
        <w:ind w:left="1440" w:hanging="360"/>
      </w:pPr>
    </w:lvl>
    <w:lvl w:ilvl="2" w:tplc="A0DC8D46" w:tentative="1">
      <w:start w:val="1"/>
      <w:numFmt w:val="lowerRoman"/>
      <w:lvlText w:val="%3."/>
      <w:lvlJc w:val="right"/>
      <w:pPr>
        <w:ind w:left="2160" w:hanging="180"/>
      </w:pPr>
    </w:lvl>
    <w:lvl w:ilvl="3" w:tplc="47E23768" w:tentative="1">
      <w:start w:val="1"/>
      <w:numFmt w:val="decimal"/>
      <w:lvlText w:val="%4."/>
      <w:lvlJc w:val="left"/>
      <w:pPr>
        <w:ind w:left="2880" w:hanging="360"/>
      </w:pPr>
    </w:lvl>
    <w:lvl w:ilvl="4" w:tplc="E8AA60A2" w:tentative="1">
      <w:start w:val="1"/>
      <w:numFmt w:val="lowerLetter"/>
      <w:lvlText w:val="%5."/>
      <w:lvlJc w:val="left"/>
      <w:pPr>
        <w:ind w:left="3600" w:hanging="360"/>
      </w:pPr>
    </w:lvl>
    <w:lvl w:ilvl="5" w:tplc="90E64080" w:tentative="1">
      <w:start w:val="1"/>
      <w:numFmt w:val="lowerRoman"/>
      <w:lvlText w:val="%6."/>
      <w:lvlJc w:val="right"/>
      <w:pPr>
        <w:ind w:left="4320" w:hanging="180"/>
      </w:pPr>
    </w:lvl>
    <w:lvl w:ilvl="6" w:tplc="01E892AE" w:tentative="1">
      <w:start w:val="1"/>
      <w:numFmt w:val="decimal"/>
      <w:lvlText w:val="%7."/>
      <w:lvlJc w:val="left"/>
      <w:pPr>
        <w:ind w:left="5040" w:hanging="360"/>
      </w:pPr>
    </w:lvl>
    <w:lvl w:ilvl="7" w:tplc="8A4E3DDA" w:tentative="1">
      <w:start w:val="1"/>
      <w:numFmt w:val="lowerLetter"/>
      <w:lvlText w:val="%8."/>
      <w:lvlJc w:val="left"/>
      <w:pPr>
        <w:ind w:left="5760" w:hanging="360"/>
      </w:pPr>
    </w:lvl>
    <w:lvl w:ilvl="8" w:tplc="5142B7E8" w:tentative="1">
      <w:start w:val="1"/>
      <w:numFmt w:val="lowerRoman"/>
      <w:lvlText w:val="%9."/>
      <w:lvlJc w:val="right"/>
      <w:pPr>
        <w:ind w:left="6480" w:hanging="180"/>
      </w:pPr>
    </w:lvl>
  </w:abstractNum>
  <w:abstractNum w:abstractNumId="9" w15:restartNumberingAfterBreak="0">
    <w:nsid w:val="7E031A41"/>
    <w:multiLevelType w:val="hybridMultilevel"/>
    <w:tmpl w:val="72B28AC8"/>
    <w:lvl w:ilvl="0" w:tplc="AAE6DBE0">
      <w:start w:val="14"/>
      <w:numFmt w:val="decimal"/>
      <w:lvlText w:val="%1."/>
      <w:lvlJc w:val="left"/>
      <w:pPr>
        <w:ind w:left="360" w:hanging="360"/>
      </w:pPr>
      <w:rPr>
        <w:rFonts w:ascii="Arial" w:hAnsi="Arial" w:cs="Arial" w:hint="default"/>
        <w:b w:val="0"/>
      </w:rPr>
    </w:lvl>
    <w:lvl w:ilvl="1" w:tplc="C8F858C2" w:tentative="1">
      <w:start w:val="1"/>
      <w:numFmt w:val="lowerLetter"/>
      <w:lvlText w:val="%2."/>
      <w:lvlJc w:val="left"/>
      <w:pPr>
        <w:ind w:left="720" w:hanging="360"/>
      </w:pPr>
    </w:lvl>
    <w:lvl w:ilvl="2" w:tplc="643AA284" w:tentative="1">
      <w:start w:val="1"/>
      <w:numFmt w:val="lowerRoman"/>
      <w:lvlText w:val="%3."/>
      <w:lvlJc w:val="right"/>
      <w:pPr>
        <w:ind w:left="1440" w:hanging="180"/>
      </w:pPr>
    </w:lvl>
    <w:lvl w:ilvl="3" w:tplc="33D60EAE" w:tentative="1">
      <w:start w:val="1"/>
      <w:numFmt w:val="decimal"/>
      <w:lvlText w:val="%4."/>
      <w:lvlJc w:val="left"/>
      <w:pPr>
        <w:ind w:left="2160" w:hanging="360"/>
      </w:pPr>
    </w:lvl>
    <w:lvl w:ilvl="4" w:tplc="8A2E8CA6" w:tentative="1">
      <w:start w:val="1"/>
      <w:numFmt w:val="lowerLetter"/>
      <w:lvlText w:val="%5."/>
      <w:lvlJc w:val="left"/>
      <w:pPr>
        <w:ind w:left="2880" w:hanging="360"/>
      </w:pPr>
    </w:lvl>
    <w:lvl w:ilvl="5" w:tplc="5E3C7F90" w:tentative="1">
      <w:start w:val="1"/>
      <w:numFmt w:val="lowerRoman"/>
      <w:lvlText w:val="%6."/>
      <w:lvlJc w:val="right"/>
      <w:pPr>
        <w:ind w:left="3600" w:hanging="180"/>
      </w:pPr>
    </w:lvl>
    <w:lvl w:ilvl="6" w:tplc="5CE41FEA" w:tentative="1">
      <w:start w:val="1"/>
      <w:numFmt w:val="decimal"/>
      <w:lvlText w:val="%7."/>
      <w:lvlJc w:val="left"/>
      <w:pPr>
        <w:ind w:left="4320" w:hanging="360"/>
      </w:pPr>
    </w:lvl>
    <w:lvl w:ilvl="7" w:tplc="95263656" w:tentative="1">
      <w:start w:val="1"/>
      <w:numFmt w:val="lowerLetter"/>
      <w:lvlText w:val="%8."/>
      <w:lvlJc w:val="left"/>
      <w:pPr>
        <w:ind w:left="5040" w:hanging="360"/>
      </w:pPr>
    </w:lvl>
    <w:lvl w:ilvl="8" w:tplc="0E60D4BC" w:tentative="1">
      <w:start w:val="1"/>
      <w:numFmt w:val="lowerRoman"/>
      <w:lvlText w:val="%9."/>
      <w:lvlJc w:val="right"/>
      <w:pPr>
        <w:ind w:left="5760" w:hanging="180"/>
      </w:pPr>
    </w:lvl>
  </w:abstractNum>
  <w:num w:numId="1">
    <w:abstractNumId w:val="0"/>
  </w:num>
  <w:num w:numId="2">
    <w:abstractNumId w:val="5"/>
  </w:num>
  <w:num w:numId="3">
    <w:abstractNumId w:val="8"/>
  </w:num>
  <w:num w:numId="4">
    <w:abstractNumId w:val="7"/>
  </w:num>
  <w:num w:numId="5">
    <w:abstractNumId w:val="9"/>
  </w:num>
  <w:num w:numId="6">
    <w:abstractNumId w:val="2"/>
  </w:num>
  <w:num w:numId="7">
    <w:abstractNumId w:val="1"/>
  </w:num>
  <w:num w:numId="8">
    <w:abstractNumId w:val="4"/>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OlIUS1Afe1Wgts0g+MsDRj3SXeTsbrXHQwwwXOQeOsXvQ6cyJBkEDMejwu1bT56h1D8+cK7goe4USOQAJYpNtw==" w:salt="f1XgLZATlCjz4r0xePrh1Q=="/>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639E9"/>
    <w:rsid w:val="001639E9"/>
    <w:rsid w:val="003E1EB7"/>
    <w:rsid w:val="00504F37"/>
    <w:rsid w:val="00D93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235C04-1AE7-4480-B2FF-ACA7380ED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E48"/>
    <w:rPr>
      <w:sz w:val="24"/>
      <w:lang w:val="en-US"/>
    </w:rPr>
  </w:style>
  <w:style w:type="paragraph" w:styleId="Heading2">
    <w:name w:val="heading 2"/>
    <w:basedOn w:val="Normal"/>
    <w:next w:val="Normal"/>
    <w:qFormat/>
    <w:rsid w:val="000D0F09"/>
    <w:pPr>
      <w:keepNext/>
      <w:outlineLvl w:val="1"/>
    </w:pPr>
    <w:rPr>
      <w:b/>
      <w:u w:val="single"/>
      <w:lang w:eastAsia="en-US"/>
    </w:rPr>
  </w:style>
  <w:style w:type="paragraph" w:styleId="Heading3">
    <w:name w:val="heading 3"/>
    <w:basedOn w:val="Normal"/>
    <w:next w:val="Normal"/>
    <w:qFormat/>
    <w:rsid w:val="000D0F09"/>
    <w:pPr>
      <w:keepNext/>
      <w:spacing w:line="480" w:lineRule="auto"/>
      <w:outlineLvl w:val="2"/>
    </w:pPr>
    <w:rPr>
      <w:b/>
      <w:lang w:eastAsia="en-US"/>
    </w:rPr>
  </w:style>
  <w:style w:type="paragraph" w:styleId="Heading4">
    <w:name w:val="heading 4"/>
    <w:basedOn w:val="Normal"/>
    <w:next w:val="Normal"/>
    <w:link w:val="Heading4Char"/>
    <w:qFormat/>
    <w:rsid w:val="0055706C"/>
    <w:pPr>
      <w:keepNext/>
      <w:spacing w:before="240" w:after="60"/>
      <w:outlineLvl w:val="3"/>
    </w:pPr>
    <w:rPr>
      <w:b/>
      <w:bCs/>
      <w:sz w:val="28"/>
      <w:szCs w:val="28"/>
    </w:rPr>
  </w:style>
  <w:style w:type="paragraph" w:styleId="Heading5">
    <w:name w:val="heading 5"/>
    <w:basedOn w:val="Normal"/>
    <w:next w:val="Normal"/>
    <w:qFormat/>
    <w:rsid w:val="0055706C"/>
    <w:pPr>
      <w:spacing w:before="240" w:after="60"/>
      <w:outlineLvl w:val="4"/>
    </w:pPr>
    <w:rPr>
      <w:b/>
      <w:bCs/>
      <w:i/>
      <w:iCs/>
      <w:sz w:val="26"/>
      <w:szCs w:val="26"/>
    </w:rPr>
  </w:style>
  <w:style w:type="paragraph" w:styleId="Heading6">
    <w:name w:val="heading 6"/>
    <w:basedOn w:val="Normal"/>
    <w:next w:val="Normal"/>
    <w:link w:val="Heading6Char"/>
    <w:qFormat/>
    <w:rsid w:val="0055706C"/>
    <w:pPr>
      <w:spacing w:before="240" w:after="60"/>
      <w:outlineLvl w:val="5"/>
    </w:pPr>
    <w:rPr>
      <w:b/>
      <w:bCs/>
      <w:sz w:val="22"/>
      <w:szCs w:val="22"/>
    </w:rPr>
  </w:style>
  <w:style w:type="paragraph" w:styleId="Heading7">
    <w:name w:val="heading 7"/>
    <w:basedOn w:val="Normal"/>
    <w:next w:val="Normal"/>
    <w:qFormat/>
    <w:rsid w:val="0055706C"/>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B3326"/>
    <w:pPr>
      <w:ind w:left="567" w:hanging="567"/>
    </w:pPr>
  </w:style>
  <w:style w:type="table" w:styleId="TableGrid">
    <w:name w:val="Table Grid"/>
    <w:basedOn w:val="TableNormal"/>
    <w:uiPriority w:val="59"/>
    <w:rsid w:val="006B3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B3326"/>
    <w:pPr>
      <w:spacing w:after="120" w:line="480" w:lineRule="auto"/>
      <w:ind w:left="283"/>
    </w:pPr>
  </w:style>
  <w:style w:type="paragraph" w:styleId="BodyTextIndent3">
    <w:name w:val="Body Text Indent 3"/>
    <w:basedOn w:val="Normal"/>
    <w:rsid w:val="006B3326"/>
    <w:pPr>
      <w:spacing w:after="120"/>
      <w:ind w:left="283"/>
    </w:pPr>
    <w:rPr>
      <w:sz w:val="16"/>
      <w:szCs w:val="16"/>
    </w:rPr>
  </w:style>
  <w:style w:type="paragraph" w:styleId="Header">
    <w:name w:val="header"/>
    <w:basedOn w:val="Normal"/>
    <w:rsid w:val="006B3326"/>
    <w:pPr>
      <w:tabs>
        <w:tab w:val="center" w:pos="4153"/>
        <w:tab w:val="right" w:pos="8306"/>
      </w:tabs>
    </w:pPr>
    <w:rPr>
      <w:lang w:eastAsia="en-US"/>
    </w:rPr>
  </w:style>
  <w:style w:type="character" w:styleId="Hyperlink">
    <w:name w:val="Hyperlink"/>
    <w:rsid w:val="00670A28"/>
    <w:rPr>
      <w:color w:val="0000FF"/>
      <w:u w:val="single"/>
    </w:rPr>
  </w:style>
  <w:style w:type="paragraph" w:styleId="BalloonText">
    <w:name w:val="Balloon Text"/>
    <w:basedOn w:val="Normal"/>
    <w:semiHidden/>
    <w:rsid w:val="008C4B9B"/>
    <w:rPr>
      <w:rFonts w:ascii="Tahoma" w:hAnsi="Tahoma" w:cs="Tahoma"/>
      <w:sz w:val="16"/>
      <w:szCs w:val="16"/>
    </w:rPr>
  </w:style>
  <w:style w:type="paragraph" w:styleId="BodyText3">
    <w:name w:val="Body Text 3"/>
    <w:basedOn w:val="Normal"/>
    <w:rsid w:val="00B277F6"/>
    <w:pPr>
      <w:spacing w:after="120"/>
    </w:pPr>
    <w:rPr>
      <w:sz w:val="16"/>
      <w:szCs w:val="16"/>
    </w:rPr>
  </w:style>
  <w:style w:type="paragraph" w:styleId="Footer">
    <w:name w:val="footer"/>
    <w:basedOn w:val="Normal"/>
    <w:rsid w:val="00E411AC"/>
    <w:pPr>
      <w:tabs>
        <w:tab w:val="center" w:pos="4153"/>
        <w:tab w:val="right" w:pos="8306"/>
      </w:tabs>
    </w:pPr>
  </w:style>
  <w:style w:type="character" w:styleId="PageNumber">
    <w:name w:val="page number"/>
    <w:basedOn w:val="DefaultParagraphFont"/>
    <w:rsid w:val="00E411AC"/>
  </w:style>
  <w:style w:type="paragraph" w:styleId="BodyText">
    <w:name w:val="Body Text"/>
    <w:basedOn w:val="Normal"/>
    <w:link w:val="BodyTextChar"/>
    <w:rsid w:val="0055706C"/>
    <w:pPr>
      <w:spacing w:after="120"/>
    </w:pPr>
  </w:style>
  <w:style w:type="paragraph" w:styleId="List">
    <w:name w:val="List"/>
    <w:basedOn w:val="Normal"/>
    <w:rsid w:val="0055706C"/>
    <w:pPr>
      <w:ind w:left="283" w:hanging="283"/>
    </w:pPr>
  </w:style>
  <w:style w:type="paragraph" w:styleId="List2">
    <w:name w:val="List 2"/>
    <w:basedOn w:val="Normal"/>
    <w:rsid w:val="0055706C"/>
    <w:pPr>
      <w:ind w:left="566" w:hanging="283"/>
    </w:pPr>
  </w:style>
  <w:style w:type="paragraph" w:styleId="List3">
    <w:name w:val="List 3"/>
    <w:basedOn w:val="Normal"/>
    <w:rsid w:val="0055706C"/>
    <w:pPr>
      <w:ind w:left="849" w:hanging="283"/>
    </w:pPr>
  </w:style>
  <w:style w:type="paragraph" w:styleId="ListBullet2">
    <w:name w:val="List Bullet 2"/>
    <w:basedOn w:val="Normal"/>
    <w:autoRedefine/>
    <w:rsid w:val="0055706C"/>
    <w:pPr>
      <w:ind w:left="1134"/>
      <w:jc w:val="both"/>
    </w:pPr>
  </w:style>
  <w:style w:type="paragraph" w:styleId="ListBullet3">
    <w:name w:val="List Bullet 3"/>
    <w:basedOn w:val="Normal"/>
    <w:autoRedefine/>
    <w:rsid w:val="0055706C"/>
    <w:pPr>
      <w:numPr>
        <w:numId w:val="1"/>
      </w:numPr>
    </w:pPr>
  </w:style>
  <w:style w:type="paragraph" w:styleId="ListContinue">
    <w:name w:val="List Continue"/>
    <w:basedOn w:val="Normal"/>
    <w:rsid w:val="0055706C"/>
    <w:pPr>
      <w:spacing w:after="120"/>
      <w:ind w:left="283"/>
    </w:pPr>
  </w:style>
  <w:style w:type="paragraph" w:styleId="ListContinue2">
    <w:name w:val="List Continue 2"/>
    <w:basedOn w:val="Normal"/>
    <w:rsid w:val="0055706C"/>
    <w:pPr>
      <w:spacing w:after="120"/>
      <w:ind w:left="566"/>
    </w:pPr>
  </w:style>
  <w:style w:type="paragraph" w:styleId="ListContinue3">
    <w:name w:val="List Continue 3"/>
    <w:basedOn w:val="Normal"/>
    <w:rsid w:val="0055706C"/>
    <w:pPr>
      <w:spacing w:after="120"/>
      <w:ind w:left="849"/>
    </w:pPr>
  </w:style>
  <w:style w:type="character" w:customStyle="1" w:styleId="BodyTextIndentChar">
    <w:name w:val="Body Text Indent Char"/>
    <w:link w:val="BodyTextIndent"/>
    <w:rsid w:val="00CD4537"/>
    <w:rPr>
      <w:sz w:val="24"/>
      <w:lang w:val="en-US" w:eastAsia="en-GB" w:bidi="ar-SA"/>
    </w:rPr>
  </w:style>
  <w:style w:type="character" w:customStyle="1" w:styleId="Heading4Char">
    <w:name w:val="Heading 4 Char"/>
    <w:link w:val="Heading4"/>
    <w:locked/>
    <w:rsid w:val="00797E0F"/>
    <w:rPr>
      <w:b/>
      <w:bCs/>
      <w:sz w:val="28"/>
      <w:szCs w:val="28"/>
      <w:lang w:val="en-US"/>
    </w:rPr>
  </w:style>
  <w:style w:type="character" w:customStyle="1" w:styleId="Heading6Char">
    <w:name w:val="Heading 6 Char"/>
    <w:link w:val="Heading6"/>
    <w:locked/>
    <w:rsid w:val="00797E0F"/>
    <w:rPr>
      <w:b/>
      <w:bCs/>
      <w:sz w:val="22"/>
      <w:szCs w:val="22"/>
      <w:lang w:val="en-US"/>
    </w:rPr>
  </w:style>
  <w:style w:type="character" w:customStyle="1" w:styleId="BodyTextChar">
    <w:name w:val="Body Text Char"/>
    <w:link w:val="BodyText"/>
    <w:locked/>
    <w:rsid w:val="00797E0F"/>
    <w:rPr>
      <w:sz w:val="24"/>
      <w:lang w:val="en-US"/>
    </w:rPr>
  </w:style>
  <w:style w:type="paragraph" w:styleId="ListParagraph">
    <w:name w:val="List Paragraph"/>
    <w:basedOn w:val="Normal"/>
    <w:uiPriority w:val="34"/>
    <w:qFormat/>
    <w:rsid w:val="002F05D6"/>
    <w:pPr>
      <w:ind w:left="720"/>
    </w:pPr>
  </w:style>
  <w:style w:type="paragraph" w:customStyle="1" w:styleId="Default">
    <w:name w:val="Default"/>
    <w:rsid w:val="00CA2F68"/>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unfair-terms-in-tenancy-agreements--2" TargetMode="External"/><Relationship Id="rId18" Type="http://schemas.openxmlformats.org/officeDocument/2006/relationships/hyperlink" Target="http://www.gov.uk/check-tenant-right-to-rent-documents" TargetMode="External"/><Relationship Id="rId26" Type="http://schemas.openxmlformats.org/officeDocument/2006/relationships/hyperlink" Target="http://www.empo.co.uk/contact-us.html"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nottinghamcity.gov.uk/planning-and-building-control/planning-applications/do-i-need-planning-permission/controls-on-to-let-ad-boards/" TargetMode="External"/><Relationship Id="rId34" Type="http://schemas.openxmlformats.org/officeDocument/2006/relationships/hyperlink" Target="mailto:code@unipol.org.uk" TargetMode="External"/><Relationship Id="rId7" Type="http://schemas.openxmlformats.org/officeDocument/2006/relationships/endnotes" Target="endnotes.xml"/><Relationship Id="rId12" Type="http://schemas.openxmlformats.org/officeDocument/2006/relationships/hyperlink" Target="https://www.gov.uk/government/publications/unfair-contract-terms-cma37" TargetMode="External"/><Relationship Id="rId17" Type="http://schemas.openxmlformats.org/officeDocument/2006/relationships/hyperlink" Target="http://www.nottinghamcity.gov.uk/bin-and-rubbish-collections/" TargetMode="External"/><Relationship Id="rId25" Type="http://schemas.openxmlformats.org/officeDocument/2006/relationships/hyperlink" Target="http://www.empo.co.uk/training-courses.html" TargetMode="External"/><Relationship Id="rId33" Type="http://schemas.openxmlformats.org/officeDocument/2006/relationships/hyperlink" Target="http://www.unipol.org.uk/"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nottinghamcity.gov.uk/HMO" TargetMode="External"/><Relationship Id="rId20" Type="http://schemas.openxmlformats.org/officeDocument/2006/relationships/hyperlink" Target="http://www.nottinghamcity.gov.uk/planning-and-building-control/planning-applications/do-i-need-planning-permission/" TargetMode="External"/><Relationship Id="rId29" Type="http://schemas.openxmlformats.org/officeDocument/2006/relationships/hyperlink" Target="https://www.nrla.org.uk/training-academ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ttinghamcity.gov.uk/planning-and-building-control/planning-applications/do-i-need-planning-permission/" TargetMode="External"/><Relationship Id="rId24" Type="http://schemas.openxmlformats.org/officeDocument/2006/relationships/hyperlink" Target="mailto:linda.selvey@derby.gov.uk" TargetMode="External"/><Relationship Id="rId32" Type="http://schemas.openxmlformats.org/officeDocument/2006/relationships/hyperlink" Target="mailto:info@nalscheme.co.uk"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ottinghamcity.gov.uk/environmental-health-and-safer-housing/private-sector-housing/" TargetMode="External"/><Relationship Id="rId23" Type="http://schemas.openxmlformats.org/officeDocument/2006/relationships/hyperlink" Target="http://www.dashservices.org.ukc" TargetMode="External"/><Relationship Id="rId28" Type="http://schemas.openxmlformats.org/officeDocument/2006/relationships/hyperlink" Target="http://www.landlords.org.uk/contact-nla" TargetMode="External"/><Relationship Id="rId36" Type="http://schemas.openxmlformats.org/officeDocument/2006/relationships/footer" Target="footer1.xml"/><Relationship Id="rId10" Type="http://schemas.openxmlformats.org/officeDocument/2006/relationships/hyperlink" Target="http://www.competentperson.co.uk" TargetMode="External"/><Relationship Id="rId19" Type="http://schemas.openxmlformats.org/officeDocument/2006/relationships/hyperlink" Target="http://www.gov.uk/government/publications/lettings-agents-and-property-managers-redress-schemes" TargetMode="External"/><Relationship Id="rId31" Type="http://schemas.openxmlformats.org/officeDocument/2006/relationships/hyperlink" Target="http://www.nalscheme.co.uk/nals-professional-development/" TargetMode="External"/><Relationship Id="rId4" Type="http://schemas.openxmlformats.org/officeDocument/2006/relationships/settings" Target="settings.xml"/><Relationship Id="rId9" Type="http://schemas.openxmlformats.org/officeDocument/2006/relationships/hyperlink" Target="http://www.nottinghamcity.gov.uk/qualityhousingforall" TargetMode="External"/><Relationship Id="rId14" Type="http://schemas.openxmlformats.org/officeDocument/2006/relationships/hyperlink" Target="http://www.nottinghamcity.gov.uk/environmental-health-and-safer-housing/private-sector-housing/" TargetMode="External"/><Relationship Id="rId22" Type="http://schemas.openxmlformats.org/officeDocument/2006/relationships/hyperlink" Target="http://www.nottinghamcity.gov.uk/about-the-council/voting-elections/register-to-vote/" TargetMode="External"/><Relationship Id="rId27" Type="http://schemas.openxmlformats.org/officeDocument/2006/relationships/hyperlink" Target="http://www.nrla.org.uk/training-academy/classroom-key-courses/landlord-fundamentals" TargetMode="External"/><Relationship Id="rId30" Type="http://schemas.openxmlformats.org/officeDocument/2006/relationships/hyperlink" Target="http://www.landlords.org.uk/contact-nla"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cid:image001.jpg@01D58B24.AB2C5330" TargetMode="External"/><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image" Target="cid:image001.jpg@01D58B24.AB2C533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DAE1A-4C39-44F6-876E-26D39239C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12</Pages>
  <Words>4519</Words>
  <Characters>25764</Characters>
  <Application>Microsoft Office Word</Application>
  <DocSecurity>8</DocSecurity>
  <Lines>214</Lines>
  <Paragraphs>60</Paragraphs>
  <ScaleCrop>false</ScaleCrop>
  <HeadingPairs>
    <vt:vector size="2" baseType="variant">
      <vt:variant>
        <vt:lpstr>Title</vt:lpstr>
      </vt:variant>
      <vt:variant>
        <vt:i4>1</vt:i4>
      </vt:variant>
    </vt:vector>
  </HeadingPairs>
  <TitlesOfParts>
    <vt:vector size="1" baseType="lpstr">
      <vt:lpstr>The Officer dealing with this property is:</vt:lpstr>
    </vt:vector>
  </TitlesOfParts>
  <Company>Nottingham City Council</Company>
  <LinksUpToDate>false</LinksUpToDate>
  <CharactersWithSpaces>30223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Officer dealing with this property is:</dc:title>
  <dc:creator>Nigel Godfrey</dc:creator>
  <cp:lastModifiedBy>Sharon Harrison</cp:lastModifiedBy>
  <cp:revision>17</cp:revision>
  <cp:lastPrinted>2007-07-03T15:23:00Z</cp:lastPrinted>
  <dcterms:created xsi:type="dcterms:W3CDTF">2019-10-27T15:58:00Z</dcterms:created>
  <dcterms:modified xsi:type="dcterms:W3CDTF">2021-03-25T10:57:00Z</dcterms:modified>
</cp:coreProperties>
</file>